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2848" w14:textId="58D2F6A5" w:rsidR="00827EC9" w:rsidRPr="00827EC9" w:rsidRDefault="00827EC9" w:rsidP="00827EC9">
      <w:pPr>
        <w:spacing w:line="276" w:lineRule="auto"/>
        <w:jc w:val="center"/>
        <w:rPr>
          <w:rFonts w:ascii="Arial" w:eastAsia="Arial" w:hAnsi="Arial" w:cs="Liberation Serif"/>
          <w:sz w:val="22"/>
          <w:szCs w:val="22"/>
          <w:lang w:val="eu-ES"/>
        </w:rPr>
      </w:pPr>
      <w:r w:rsidRPr="00827EC9">
        <w:rPr>
          <w:rFonts w:ascii="Arial" w:eastAsia="Arial" w:hAnsi="Arial" w:cs="Liberation Serif"/>
          <w:b/>
          <w:bCs/>
          <w:sz w:val="28"/>
          <w:szCs w:val="28"/>
          <w:lang w:val="eu-ES"/>
        </w:rPr>
        <w:t xml:space="preserve">Udalak babestutako 250 etxebizitza berri bultzatu ditu </w:t>
      </w:r>
      <w:proofErr w:type="spellStart"/>
      <w:r w:rsidRPr="00827EC9">
        <w:rPr>
          <w:rFonts w:ascii="Arial" w:eastAsia="Arial" w:hAnsi="Arial" w:cs="Liberation Serif"/>
          <w:b/>
          <w:bCs/>
          <w:sz w:val="28"/>
          <w:szCs w:val="28"/>
          <w:lang w:val="eu-ES"/>
        </w:rPr>
        <w:t>Esnabideren</w:t>
      </w:r>
      <w:proofErr w:type="spellEnd"/>
      <w:r w:rsidRPr="00827EC9">
        <w:rPr>
          <w:rFonts w:ascii="Arial" w:eastAsia="Arial" w:hAnsi="Arial" w:cs="Liberation Serif"/>
          <w:b/>
          <w:bCs/>
          <w:sz w:val="28"/>
          <w:szCs w:val="28"/>
          <w:lang w:val="eu-ES"/>
        </w:rPr>
        <w:t xml:space="preserve"> eremuan</w:t>
      </w:r>
      <w:r w:rsidRPr="00827EC9">
        <w:rPr>
          <w:rFonts w:ascii="Arial" w:eastAsia="Arial" w:hAnsi="Arial" w:cs="Liberation Serif"/>
          <w:b/>
          <w:bCs/>
          <w:sz w:val="28"/>
          <w:szCs w:val="28"/>
          <w:lang w:val="eu-ES"/>
        </w:rPr>
        <w:br/>
      </w:r>
      <w:r w:rsidRPr="00827EC9">
        <w:rPr>
          <w:rFonts w:ascii="Arial" w:eastAsia="Arial" w:hAnsi="Arial" w:cs="Liberation Serif"/>
          <w:sz w:val="22"/>
          <w:szCs w:val="22"/>
          <w:lang w:val="eu-ES"/>
        </w:rPr>
        <w:br/>
      </w:r>
      <w:r w:rsidRPr="00827EC9">
        <w:rPr>
          <w:rFonts w:ascii="Arial" w:eastAsia="Arial" w:hAnsi="Arial" w:cs="Liberation Serif"/>
          <w:i/>
          <w:iCs/>
          <w:sz w:val="22"/>
          <w:szCs w:val="22"/>
          <w:lang w:val="eu-ES"/>
        </w:rPr>
        <w:t>Altza auzoan bizitegi-garapena egiteko aurreproiektua onartu du, Donostian etxebizitzak sortzeko bultzada berria emango duena</w:t>
      </w:r>
      <w:r w:rsidRPr="00827EC9">
        <w:rPr>
          <w:rFonts w:ascii="Arial" w:eastAsia="Arial" w:hAnsi="Arial" w:cs="Liberation Serif"/>
          <w:i/>
          <w:iCs/>
          <w:sz w:val="22"/>
          <w:szCs w:val="22"/>
          <w:lang w:val="eu-ES"/>
        </w:rPr>
        <w:br/>
      </w:r>
      <w:r w:rsidRPr="00827EC9">
        <w:rPr>
          <w:rFonts w:ascii="Arial" w:eastAsia="Arial" w:hAnsi="Arial" w:cs="Liberation Serif"/>
          <w:sz w:val="22"/>
          <w:szCs w:val="22"/>
          <w:lang w:val="eu-ES"/>
        </w:rPr>
        <w:br/>
      </w:r>
    </w:p>
    <w:p w14:paraId="5FF09922" w14:textId="0E91C09F" w:rsidR="00827EC9" w:rsidRPr="00827EC9" w:rsidRDefault="00B16CD6" w:rsidP="00827EC9">
      <w:pPr>
        <w:spacing w:line="276" w:lineRule="auto"/>
        <w:jc w:val="both"/>
        <w:rPr>
          <w:rFonts w:ascii="Arial" w:eastAsia="Arial" w:hAnsi="Arial" w:cs="Liberation Serif"/>
          <w:sz w:val="22"/>
          <w:szCs w:val="22"/>
          <w:lang w:val="eu-ES"/>
        </w:rPr>
      </w:pPr>
      <w:r w:rsidRPr="00B16CD6">
        <w:rPr>
          <w:rFonts w:ascii="Arial" w:eastAsia="Arial" w:hAnsi="Arial" w:cs="Liberation Serif"/>
          <w:sz w:val="22"/>
          <w:szCs w:val="22"/>
          <w:lang w:val="eu-ES"/>
        </w:rPr>
        <w:t xml:space="preserve">Tokiko Gobernu Batzarrak </w:t>
      </w:r>
      <w:proofErr w:type="spellStart"/>
      <w:r w:rsidRPr="00B16CD6">
        <w:rPr>
          <w:rFonts w:ascii="Arial" w:eastAsia="Arial" w:hAnsi="Arial" w:cs="Liberation Serif"/>
          <w:sz w:val="22"/>
          <w:szCs w:val="22"/>
          <w:lang w:val="eu-ES"/>
        </w:rPr>
        <w:t>Esnabide</w:t>
      </w:r>
      <w:proofErr w:type="spellEnd"/>
      <w:r w:rsidRPr="00B16CD6">
        <w:rPr>
          <w:rFonts w:ascii="Arial" w:eastAsia="Arial" w:hAnsi="Arial" w:cs="Liberation Serif"/>
          <w:sz w:val="22"/>
          <w:szCs w:val="22"/>
          <w:lang w:val="eu-ES"/>
        </w:rPr>
        <w:t xml:space="preserve"> eremuko lehentasunezko jarduketaren aurreproiektua onartu du</w:t>
      </w:r>
      <w:r w:rsidR="00827EC9" w:rsidRPr="00827EC9">
        <w:rPr>
          <w:rFonts w:ascii="Arial" w:eastAsia="Arial" w:hAnsi="Arial" w:cs="Liberation Serif"/>
          <w:sz w:val="22"/>
          <w:szCs w:val="22"/>
          <w:lang w:val="eu-ES"/>
        </w:rPr>
        <w:t>. Horri esker, Donostian 250 etxebizitza publiko berri eraikitzeko izapideak azkartu ahal izango dira, baita Errenteriarekin muga egiten duen ingurune hori berrurbanizatu ere.</w:t>
      </w:r>
    </w:p>
    <w:p w14:paraId="4B8AEFAA" w14:textId="77777777" w:rsidR="00780C6D" w:rsidRDefault="00827EC9" w:rsidP="00827EC9">
      <w:pPr>
        <w:spacing w:line="276" w:lineRule="auto"/>
        <w:jc w:val="both"/>
        <w:rPr>
          <w:rFonts w:ascii="Arial" w:eastAsia="Arial" w:hAnsi="Arial" w:cs="Liberation Serif"/>
          <w:sz w:val="22"/>
          <w:szCs w:val="22"/>
          <w:lang w:val="eu-ES"/>
        </w:rPr>
      </w:pPr>
      <w:r w:rsidRPr="00827EC9">
        <w:rPr>
          <w:rFonts w:ascii="Arial" w:eastAsia="Arial" w:hAnsi="Arial" w:cs="Liberation Serif"/>
          <w:sz w:val="22"/>
          <w:szCs w:val="22"/>
          <w:lang w:val="eu-ES"/>
        </w:rPr>
        <w:br/>
      </w:r>
      <w:r w:rsidR="00503E85" w:rsidRPr="00503E85">
        <w:rPr>
          <w:rFonts w:ascii="Arial" w:eastAsia="Arial" w:hAnsi="Arial" w:cs="Liberation Serif"/>
          <w:sz w:val="22"/>
          <w:szCs w:val="22"/>
          <w:lang w:val="eu-ES"/>
        </w:rPr>
        <w:t xml:space="preserve">Jon Insausti alkateak azpimarratu duenez, jarduera hau "Udal Gobernuak etxebizitzaren erronkarekin duen konpromisoaren beste adibide bat da. Donostiarrentzat etxebizitza-aukera berriak sortzeko izapideak ahalik eta gehien azkartzen ari gara". Zentzu horretan, Insaustik gogorarazi du </w:t>
      </w:r>
      <w:r w:rsidR="00503E85">
        <w:rPr>
          <w:rFonts w:ascii="Arial" w:eastAsia="Arial" w:hAnsi="Arial" w:cs="Liberation Serif"/>
          <w:sz w:val="22"/>
          <w:szCs w:val="22"/>
          <w:lang w:val="eu-ES"/>
        </w:rPr>
        <w:t>Lorategi Hirian</w:t>
      </w:r>
      <w:r w:rsidR="00503E85" w:rsidRPr="00503E85">
        <w:rPr>
          <w:rFonts w:ascii="Arial" w:eastAsia="Arial" w:hAnsi="Arial" w:cs="Liberation Serif"/>
          <w:sz w:val="22"/>
          <w:szCs w:val="22"/>
          <w:lang w:val="eu-ES"/>
        </w:rPr>
        <w:t xml:space="preserve"> 100 etxebizitza eraikitzeko lizentzia eman dela, </w:t>
      </w:r>
      <w:proofErr w:type="spellStart"/>
      <w:r w:rsidR="00503E85" w:rsidRPr="00503E85">
        <w:rPr>
          <w:rFonts w:ascii="Arial" w:eastAsia="Arial" w:hAnsi="Arial" w:cs="Liberation Serif"/>
          <w:sz w:val="22"/>
          <w:szCs w:val="22"/>
          <w:lang w:val="eu-ES"/>
        </w:rPr>
        <w:t>Aldakonea</w:t>
      </w:r>
      <w:proofErr w:type="spellEnd"/>
      <w:r w:rsidR="00503E85" w:rsidRPr="00503E85">
        <w:rPr>
          <w:rFonts w:ascii="Arial" w:eastAsia="Arial" w:hAnsi="Arial" w:cs="Liberation Serif"/>
          <w:sz w:val="22"/>
          <w:szCs w:val="22"/>
          <w:lang w:val="eu-ES"/>
        </w:rPr>
        <w:t xml:space="preserve"> berroneratuz 285 etxebizitza berri eraikitzeko proiektua aurkeztu berri dela, edo </w:t>
      </w:r>
      <w:r w:rsidR="00503E85">
        <w:rPr>
          <w:rFonts w:ascii="Arial" w:eastAsia="Arial" w:hAnsi="Arial" w:cs="Liberation Serif"/>
          <w:sz w:val="22"/>
          <w:szCs w:val="22"/>
          <w:lang w:val="eu-ES"/>
        </w:rPr>
        <w:t>Infernuko</w:t>
      </w:r>
      <w:r w:rsidR="00503E85" w:rsidRPr="00503E85">
        <w:rPr>
          <w:rFonts w:ascii="Arial" w:eastAsia="Arial" w:hAnsi="Arial" w:cs="Liberation Serif"/>
          <w:sz w:val="22"/>
          <w:szCs w:val="22"/>
          <w:lang w:val="eu-ES"/>
        </w:rPr>
        <w:t xml:space="preserve"> eta Añorga Txiki</w:t>
      </w:r>
      <w:r w:rsidR="00503E85">
        <w:rPr>
          <w:rFonts w:ascii="Arial" w:eastAsia="Arial" w:hAnsi="Arial" w:cs="Liberation Serif"/>
          <w:sz w:val="22"/>
          <w:szCs w:val="22"/>
          <w:lang w:val="eu-ES"/>
        </w:rPr>
        <w:t>ko</w:t>
      </w:r>
      <w:r w:rsidR="00503E85" w:rsidRPr="00503E85">
        <w:rPr>
          <w:rFonts w:ascii="Arial" w:eastAsia="Arial" w:hAnsi="Arial" w:cs="Liberation Serif"/>
          <w:sz w:val="22"/>
          <w:szCs w:val="22"/>
          <w:lang w:val="eu-ES"/>
        </w:rPr>
        <w:t xml:space="preserve"> garapenak </w:t>
      </w:r>
      <w:r w:rsidR="00503E85">
        <w:rPr>
          <w:rFonts w:ascii="Arial" w:eastAsia="Arial" w:hAnsi="Arial" w:cs="Liberation Serif"/>
          <w:sz w:val="22"/>
          <w:szCs w:val="22"/>
          <w:lang w:val="eu-ES"/>
        </w:rPr>
        <w:t xml:space="preserve">ere </w:t>
      </w:r>
      <w:r w:rsidR="00503E85" w:rsidRPr="00503E85">
        <w:rPr>
          <w:rFonts w:ascii="Arial" w:eastAsia="Arial" w:hAnsi="Arial" w:cs="Liberation Serif"/>
          <w:sz w:val="22"/>
          <w:szCs w:val="22"/>
          <w:lang w:val="eu-ES"/>
        </w:rPr>
        <w:t xml:space="preserve">abian direla. </w:t>
      </w:r>
    </w:p>
    <w:p w14:paraId="5ECD4C04" w14:textId="77777777" w:rsidR="00780C6D" w:rsidRDefault="00780C6D" w:rsidP="00827EC9">
      <w:pPr>
        <w:spacing w:line="276" w:lineRule="auto"/>
        <w:jc w:val="both"/>
        <w:rPr>
          <w:rFonts w:ascii="Arial" w:eastAsia="Arial" w:hAnsi="Arial" w:cs="Liberation Serif"/>
          <w:sz w:val="22"/>
          <w:szCs w:val="22"/>
          <w:lang w:val="eu-ES"/>
        </w:rPr>
      </w:pPr>
    </w:p>
    <w:p w14:paraId="75FA5152" w14:textId="2C1939DB" w:rsidR="00827EC9" w:rsidRPr="00503E85" w:rsidRDefault="00503E85" w:rsidP="00827EC9">
      <w:pPr>
        <w:spacing w:line="276" w:lineRule="auto"/>
        <w:jc w:val="both"/>
        <w:rPr>
          <w:rFonts w:ascii="Arial" w:eastAsia="Arial" w:hAnsi="Arial" w:cs="Liberation Serif"/>
          <w:sz w:val="22"/>
          <w:szCs w:val="22"/>
          <w:lang w:val="eu-ES"/>
        </w:rPr>
      </w:pPr>
      <w:r w:rsidRPr="00503E85">
        <w:rPr>
          <w:rFonts w:ascii="Arial" w:eastAsia="Arial" w:hAnsi="Arial" w:cs="Liberation Serif"/>
          <w:sz w:val="22"/>
          <w:szCs w:val="22"/>
          <w:lang w:val="eu-ES"/>
        </w:rPr>
        <w:t>"Bizkortzea eta burokratizazioa</w:t>
      </w:r>
      <w:r>
        <w:rPr>
          <w:rFonts w:ascii="Arial" w:eastAsia="Arial" w:hAnsi="Arial" w:cs="Liberation Serif"/>
          <w:sz w:val="22"/>
          <w:szCs w:val="22"/>
          <w:lang w:val="eu-ES"/>
        </w:rPr>
        <w:t xml:space="preserve"> arintzea</w:t>
      </w:r>
      <w:r w:rsidRPr="00503E85">
        <w:rPr>
          <w:rFonts w:ascii="Arial" w:eastAsia="Arial" w:hAnsi="Arial" w:cs="Liberation Serif"/>
          <w:sz w:val="22"/>
          <w:szCs w:val="22"/>
          <w:lang w:val="eu-ES"/>
        </w:rPr>
        <w:t xml:space="preserve"> lehentasun politiko bihurtu ditugu Udaletik; izan ere, etxebizitzaren arloan</w:t>
      </w:r>
      <w:r>
        <w:rPr>
          <w:rFonts w:ascii="Arial" w:eastAsia="Arial" w:hAnsi="Arial" w:cs="Liberation Serif"/>
          <w:sz w:val="22"/>
          <w:szCs w:val="22"/>
          <w:lang w:val="eu-ES"/>
        </w:rPr>
        <w:t xml:space="preserve"> egun bakoitza kontuan hartu beharra dago</w:t>
      </w:r>
      <w:r w:rsidRPr="00503E85">
        <w:rPr>
          <w:rFonts w:ascii="Arial" w:eastAsia="Arial" w:hAnsi="Arial" w:cs="Liberation Serif"/>
          <w:sz w:val="22"/>
          <w:szCs w:val="22"/>
          <w:lang w:val="eu-ES"/>
        </w:rPr>
        <w:t>, eta gobernatzea</w:t>
      </w:r>
      <w:r>
        <w:rPr>
          <w:rFonts w:ascii="Arial" w:eastAsia="Arial" w:hAnsi="Arial" w:cs="Liberation Serif"/>
          <w:sz w:val="22"/>
          <w:szCs w:val="22"/>
          <w:lang w:val="eu-ES"/>
        </w:rPr>
        <w:t xml:space="preserve"> </w:t>
      </w:r>
      <w:r w:rsidRPr="00503E85">
        <w:rPr>
          <w:rFonts w:ascii="Arial" w:eastAsia="Arial" w:hAnsi="Arial" w:cs="Liberation Serif"/>
          <w:sz w:val="22"/>
          <w:szCs w:val="22"/>
          <w:lang w:val="eu-ES"/>
        </w:rPr>
        <w:t xml:space="preserve">herritarrei mesede egiten dietenean gauzak azkarrago </w:t>
      </w:r>
      <w:r>
        <w:rPr>
          <w:rFonts w:ascii="Arial" w:eastAsia="Arial" w:hAnsi="Arial" w:cs="Liberation Serif"/>
          <w:sz w:val="22"/>
          <w:szCs w:val="22"/>
          <w:lang w:val="eu-ES"/>
        </w:rPr>
        <w:t>egitea ere bada</w:t>
      </w:r>
      <w:r w:rsidRPr="00503E85">
        <w:rPr>
          <w:rFonts w:ascii="Arial" w:eastAsia="Arial" w:hAnsi="Arial" w:cs="Liberation Serif"/>
          <w:sz w:val="22"/>
          <w:szCs w:val="22"/>
          <w:lang w:val="eu-ES"/>
        </w:rPr>
        <w:t>", gaineratu du.</w:t>
      </w:r>
    </w:p>
    <w:p w14:paraId="500A0CD7" w14:textId="425C0D59" w:rsidR="00827EC9" w:rsidRPr="00827EC9" w:rsidRDefault="00827EC9" w:rsidP="00827EC9">
      <w:pPr>
        <w:spacing w:line="276" w:lineRule="auto"/>
        <w:jc w:val="both"/>
        <w:rPr>
          <w:rFonts w:ascii="Arial" w:eastAsia="Arial" w:hAnsi="Arial" w:cs="Liberation Serif"/>
          <w:sz w:val="22"/>
          <w:szCs w:val="22"/>
          <w:lang w:val="eu-ES"/>
        </w:rPr>
      </w:pPr>
      <w:r w:rsidRPr="00827EC9">
        <w:rPr>
          <w:rFonts w:ascii="Arial" w:eastAsia="Arial" w:hAnsi="Arial" w:cs="Liberation Serif"/>
          <w:sz w:val="22"/>
          <w:szCs w:val="22"/>
          <w:lang w:val="eu-ES"/>
        </w:rPr>
        <w:br/>
      </w:r>
      <w:proofErr w:type="spellStart"/>
      <w:r w:rsidR="00503E85">
        <w:rPr>
          <w:rFonts w:ascii="Arial" w:eastAsia="Arial" w:hAnsi="Arial" w:cs="Liberation Serif"/>
          <w:sz w:val="22"/>
          <w:szCs w:val="22"/>
          <w:lang w:val="eu-ES"/>
        </w:rPr>
        <w:t>Esnabiden</w:t>
      </w:r>
      <w:proofErr w:type="spellEnd"/>
      <w:r w:rsidR="00503E85">
        <w:rPr>
          <w:rFonts w:ascii="Arial" w:eastAsia="Arial" w:hAnsi="Arial" w:cs="Liberation Serif"/>
          <w:sz w:val="22"/>
          <w:szCs w:val="22"/>
          <w:lang w:val="eu-ES"/>
        </w:rPr>
        <w:t xml:space="preserve"> j</w:t>
      </w:r>
      <w:r w:rsidRPr="00827EC9">
        <w:rPr>
          <w:rFonts w:ascii="Arial" w:eastAsia="Arial" w:hAnsi="Arial" w:cs="Liberation Serif"/>
          <w:sz w:val="22"/>
          <w:szCs w:val="22"/>
          <w:lang w:val="eu-ES"/>
        </w:rPr>
        <w:t xml:space="preserve">arduketa-eremua osatzen duen lursailak 51.000 metro </w:t>
      </w:r>
      <w:r w:rsidR="007B2A46">
        <w:rPr>
          <w:rFonts w:ascii="Arial" w:eastAsia="Arial" w:hAnsi="Arial" w:cs="Liberation Serif"/>
          <w:sz w:val="22"/>
          <w:szCs w:val="22"/>
          <w:lang w:val="eu-ES"/>
        </w:rPr>
        <w:t>karratuko</w:t>
      </w:r>
      <w:r w:rsidRPr="00827EC9">
        <w:rPr>
          <w:rFonts w:ascii="Arial" w:eastAsia="Arial" w:hAnsi="Arial" w:cs="Liberation Serif"/>
          <w:sz w:val="22"/>
          <w:szCs w:val="22"/>
          <w:lang w:val="eu-ES"/>
        </w:rPr>
        <w:t xml:space="preserve"> azalera hartzen du, eta sestra gaineko eraikigarritasuna 21.504 metro </w:t>
      </w:r>
      <w:r w:rsidR="007B2A46">
        <w:rPr>
          <w:rFonts w:ascii="Arial" w:eastAsia="Arial" w:hAnsi="Arial" w:cs="Liberation Serif"/>
          <w:sz w:val="22"/>
          <w:szCs w:val="22"/>
          <w:lang w:val="eu-ES"/>
        </w:rPr>
        <w:t>karratukoa</w:t>
      </w:r>
      <w:r w:rsidRPr="00827EC9">
        <w:rPr>
          <w:rFonts w:ascii="Arial" w:eastAsia="Arial" w:hAnsi="Arial" w:cs="Liberation Serif"/>
          <w:sz w:val="22"/>
          <w:szCs w:val="22"/>
          <w:lang w:val="eu-ES"/>
        </w:rPr>
        <w:t xml:space="preserve"> da. Horrela, </w:t>
      </w:r>
      <w:proofErr w:type="spellStart"/>
      <w:r w:rsidRPr="00827EC9">
        <w:rPr>
          <w:rFonts w:ascii="Arial" w:eastAsia="Arial" w:hAnsi="Arial" w:cs="Liberation Serif"/>
          <w:sz w:val="22"/>
          <w:szCs w:val="22"/>
          <w:lang w:val="eu-ES"/>
        </w:rPr>
        <w:t>Esnabide</w:t>
      </w:r>
      <w:proofErr w:type="spellEnd"/>
      <w:r w:rsidRPr="00827EC9">
        <w:rPr>
          <w:rFonts w:ascii="Arial" w:eastAsia="Arial" w:hAnsi="Arial" w:cs="Liberation Serif"/>
          <w:sz w:val="22"/>
          <w:szCs w:val="22"/>
          <w:lang w:val="eu-ES"/>
        </w:rPr>
        <w:t xml:space="preserve"> eremua hirigintzaren aldetik 250 unitate inguruko babes publikoko etxebizitza-parkea hartzeko erabilgarri dagoen espazioa da, hau da, "erosketan zein alokairuan arrazoizko prezioetan etxebizitza-eskaerari irmo erantzuteko".</w:t>
      </w:r>
    </w:p>
    <w:p w14:paraId="74A874DC" w14:textId="471E6793" w:rsidR="00827EC9" w:rsidRPr="00827EC9" w:rsidRDefault="00827EC9" w:rsidP="00827EC9">
      <w:pPr>
        <w:spacing w:line="276" w:lineRule="auto"/>
        <w:jc w:val="both"/>
        <w:rPr>
          <w:rFonts w:ascii="Arial" w:eastAsia="Arial" w:hAnsi="Arial" w:cs="Liberation Serif"/>
          <w:sz w:val="22"/>
          <w:szCs w:val="22"/>
          <w:lang w:val="eu-ES"/>
        </w:rPr>
      </w:pPr>
      <w:r w:rsidRPr="00827EC9">
        <w:rPr>
          <w:rFonts w:ascii="Arial" w:eastAsia="Arial" w:hAnsi="Arial" w:cs="Liberation Serif"/>
          <w:sz w:val="22"/>
          <w:szCs w:val="22"/>
          <w:lang w:val="eu-ES"/>
        </w:rPr>
        <w:br/>
        <w:t>Etxebizitza horietatik, 4 eraikinetan banatuko direnak, 136 sozialak izango lirateke</w:t>
      </w:r>
      <w:r w:rsidR="00503E85">
        <w:rPr>
          <w:rFonts w:ascii="Arial" w:eastAsia="Arial" w:hAnsi="Arial" w:cs="Liberation Serif"/>
          <w:sz w:val="22"/>
          <w:szCs w:val="22"/>
          <w:lang w:val="eu-ES"/>
        </w:rPr>
        <w:t xml:space="preserve"> eta 114 tasatuak</w:t>
      </w:r>
      <w:r w:rsidRPr="00827EC9">
        <w:rPr>
          <w:rFonts w:ascii="Arial" w:eastAsia="Arial" w:hAnsi="Arial" w:cs="Liberation Serif"/>
          <w:sz w:val="22"/>
          <w:szCs w:val="22"/>
          <w:lang w:val="eu-ES"/>
        </w:rPr>
        <w:t>. Era berean, gutxi gorabehera 350 garaje-plaza eraikiko dira sestra azpian, eta 375 bizikleta-plaza.</w:t>
      </w:r>
    </w:p>
    <w:p w14:paraId="6323239A" w14:textId="0A223D92" w:rsidR="00827EC9" w:rsidRDefault="00827EC9" w:rsidP="00827EC9">
      <w:pPr>
        <w:spacing w:line="276" w:lineRule="auto"/>
        <w:jc w:val="both"/>
        <w:rPr>
          <w:rFonts w:ascii="Arial" w:eastAsia="Arial" w:hAnsi="Arial" w:cs="Liberation Serif"/>
          <w:sz w:val="22"/>
          <w:szCs w:val="22"/>
          <w:lang w:val="eu-ES"/>
        </w:rPr>
      </w:pPr>
      <w:r w:rsidRPr="00827EC9">
        <w:rPr>
          <w:rFonts w:ascii="Arial" w:eastAsia="Arial" w:hAnsi="Arial" w:cs="Liberation Serif"/>
          <w:sz w:val="22"/>
          <w:szCs w:val="22"/>
          <w:lang w:val="eu-ES"/>
        </w:rPr>
        <w:br/>
        <w:t xml:space="preserve">Gainera, </w:t>
      </w:r>
      <w:r w:rsidR="00331D71">
        <w:rPr>
          <w:rFonts w:ascii="Arial" w:eastAsia="Arial" w:hAnsi="Arial" w:cs="Liberation Serif"/>
          <w:sz w:val="22"/>
          <w:szCs w:val="22"/>
          <w:lang w:val="eu-ES"/>
        </w:rPr>
        <w:t>lortuko</w:t>
      </w:r>
      <w:r w:rsidR="007B2A46">
        <w:rPr>
          <w:rFonts w:ascii="Arial" w:eastAsia="Arial" w:hAnsi="Arial" w:cs="Liberation Serif"/>
          <w:sz w:val="22"/>
          <w:szCs w:val="22"/>
          <w:lang w:val="eu-ES"/>
        </w:rPr>
        <w:t xml:space="preserve"> dira </w:t>
      </w:r>
      <w:r w:rsidRPr="00827EC9">
        <w:rPr>
          <w:rFonts w:ascii="Arial" w:eastAsia="Arial" w:hAnsi="Arial" w:cs="Liberation Serif"/>
          <w:sz w:val="22"/>
          <w:szCs w:val="22"/>
          <w:lang w:val="eu-ES"/>
        </w:rPr>
        <w:t>ekipamendu pribaturako 1.000 m2, 26.864 m2-ko parke publiko berde handi bat eta baratze publikoetarako gune bat, kirol-eremu bat, paisaia-begiratoki gisako plaza bat eta haurrentzako jolas-gunea.</w:t>
      </w:r>
    </w:p>
    <w:p w14:paraId="78AF7048" w14:textId="77777777" w:rsidR="007931C3" w:rsidRPr="00827EC9" w:rsidRDefault="007931C3" w:rsidP="00827EC9">
      <w:pPr>
        <w:spacing w:line="276" w:lineRule="auto"/>
        <w:jc w:val="both"/>
        <w:rPr>
          <w:rFonts w:ascii="Arial" w:eastAsia="Arial" w:hAnsi="Arial" w:cs="Liberation Serif"/>
          <w:sz w:val="22"/>
          <w:szCs w:val="22"/>
          <w:lang w:val="eu-ES"/>
        </w:rPr>
      </w:pPr>
    </w:p>
    <w:p w14:paraId="10D95C54" w14:textId="5619C72D" w:rsidR="00827EC9" w:rsidRPr="00827EC9" w:rsidRDefault="00827EC9" w:rsidP="00827EC9">
      <w:pPr>
        <w:spacing w:line="276" w:lineRule="auto"/>
        <w:jc w:val="right"/>
        <w:rPr>
          <w:rFonts w:ascii="Arial" w:eastAsia="Arial" w:hAnsi="Arial" w:cs="Liberation Serif"/>
          <w:sz w:val="28"/>
          <w:szCs w:val="28"/>
        </w:rPr>
      </w:pPr>
      <w:r w:rsidRPr="00827EC9">
        <w:rPr>
          <w:rFonts w:ascii="Arial" w:eastAsia="Arial" w:hAnsi="Arial" w:cs="Liberation Serif"/>
          <w:sz w:val="22"/>
          <w:szCs w:val="22"/>
          <w:lang w:val="eu-ES"/>
        </w:rPr>
        <w:br/>
        <w:t>Donostia, 2026ko ekainaren 30a</w:t>
      </w:r>
      <w:r w:rsidRPr="00827EC9">
        <w:rPr>
          <w:rFonts w:ascii="Arial" w:eastAsia="Arial" w:hAnsi="Arial" w:cs="Liberation Serif"/>
          <w:sz w:val="22"/>
          <w:szCs w:val="22"/>
        </w:rPr>
        <w:t xml:space="preserve"> </w:t>
      </w:r>
      <w:r w:rsidRPr="00827EC9">
        <w:rPr>
          <w:rFonts w:ascii="Arial" w:eastAsia="Arial" w:hAnsi="Arial" w:cs="Liberation Serif"/>
          <w:sz w:val="28"/>
          <w:szCs w:val="28"/>
        </w:rPr>
        <w:br w:type="page"/>
      </w:r>
    </w:p>
    <w:p w14:paraId="180CE3FE" w14:textId="7AB87124" w:rsidR="00A47A86" w:rsidRDefault="003C4288">
      <w:pPr>
        <w:jc w:val="center"/>
      </w:pPr>
      <w:r>
        <w:rPr>
          <w:rFonts w:ascii="Arial" w:eastAsia="Arial" w:hAnsi="Arial" w:cs="Liberation Serif"/>
          <w:b/>
          <w:bCs/>
          <w:sz w:val="28"/>
          <w:szCs w:val="28"/>
        </w:rPr>
        <w:lastRenderedPageBreak/>
        <w:t xml:space="preserve">El Ayuntamiento impulsa 250 nuevas viviendas protegidas en el ámbito de </w:t>
      </w:r>
      <w:proofErr w:type="spellStart"/>
      <w:r>
        <w:rPr>
          <w:rFonts w:ascii="Arial" w:eastAsia="Arial" w:hAnsi="Arial" w:cs="Liberation Serif"/>
          <w:b/>
          <w:bCs/>
          <w:sz w:val="28"/>
          <w:szCs w:val="28"/>
        </w:rPr>
        <w:t>Esnabide</w:t>
      </w:r>
      <w:proofErr w:type="spellEnd"/>
    </w:p>
    <w:p w14:paraId="4193514E" w14:textId="77777777" w:rsidR="00A47A86" w:rsidRDefault="00A47A86">
      <w:pPr>
        <w:spacing w:line="276" w:lineRule="auto"/>
        <w:jc w:val="center"/>
        <w:rPr>
          <w:rFonts w:ascii="Arial" w:eastAsia="Arial" w:hAnsi="Arial" w:cs="Liberation Serif"/>
          <w:i/>
          <w:iCs/>
          <w:sz w:val="22"/>
          <w:szCs w:val="22"/>
        </w:rPr>
      </w:pPr>
    </w:p>
    <w:p w14:paraId="4BA2E27F" w14:textId="7330F44B" w:rsidR="00A47A86" w:rsidRDefault="003C4288">
      <w:pPr>
        <w:spacing w:line="276" w:lineRule="auto"/>
        <w:jc w:val="center"/>
      </w:pPr>
      <w:r>
        <w:rPr>
          <w:rFonts w:ascii="Arial" w:eastAsia="Arial" w:hAnsi="Arial" w:cs="Liberation Serif"/>
          <w:i/>
          <w:iCs/>
          <w:sz w:val="22"/>
          <w:szCs w:val="22"/>
        </w:rPr>
        <w:t xml:space="preserve">Ha aprobado el </w:t>
      </w:r>
      <w:r w:rsidRPr="003C4288">
        <w:rPr>
          <w:rFonts w:ascii="Arial" w:eastAsia="Arial" w:hAnsi="Arial" w:cs="Liberation Serif"/>
          <w:i/>
          <w:iCs/>
          <w:sz w:val="22"/>
          <w:szCs w:val="22"/>
        </w:rPr>
        <w:t>anteproyecto</w:t>
      </w:r>
      <w:r>
        <w:rPr>
          <w:rFonts w:ascii="Arial" w:eastAsia="Arial" w:hAnsi="Arial" w:cs="Liberation Serif"/>
          <w:i/>
          <w:iCs/>
          <w:sz w:val="22"/>
          <w:szCs w:val="22"/>
        </w:rPr>
        <w:t xml:space="preserve"> para este desarrollo residencial en el barrio de </w:t>
      </w:r>
      <w:proofErr w:type="spellStart"/>
      <w:r>
        <w:rPr>
          <w:rFonts w:ascii="Arial" w:eastAsia="Arial" w:hAnsi="Arial" w:cs="Liberation Serif"/>
          <w:i/>
          <w:iCs/>
          <w:sz w:val="22"/>
          <w:szCs w:val="22"/>
        </w:rPr>
        <w:t>Altza</w:t>
      </w:r>
      <w:proofErr w:type="spellEnd"/>
      <w:r>
        <w:rPr>
          <w:rFonts w:ascii="Arial" w:eastAsia="Arial" w:hAnsi="Arial" w:cs="Liberation Serif"/>
          <w:i/>
          <w:iCs/>
          <w:sz w:val="22"/>
          <w:szCs w:val="22"/>
        </w:rPr>
        <w:t xml:space="preserve">, que dará un nuevo impulso a la creación de vivienda en Donostia </w:t>
      </w:r>
    </w:p>
    <w:p w14:paraId="42D7EEB7" w14:textId="77777777" w:rsidR="00A47A86" w:rsidRDefault="00A47A86">
      <w:pPr>
        <w:spacing w:line="276" w:lineRule="auto"/>
        <w:jc w:val="center"/>
        <w:rPr>
          <w:rFonts w:ascii="Arial" w:eastAsia="NSimSun" w:hAnsi="Arial" w:cs="Arial"/>
          <w:b/>
          <w:bCs/>
          <w:sz w:val="22"/>
          <w:szCs w:val="22"/>
        </w:rPr>
      </w:pPr>
    </w:p>
    <w:p w14:paraId="40BBFACE" w14:textId="058DD59C" w:rsidR="002D1E13" w:rsidRDefault="002D1E13" w:rsidP="00B16CD6">
      <w:pPr>
        <w:spacing w:line="276" w:lineRule="auto"/>
        <w:jc w:val="both"/>
        <w:rPr>
          <w:rStyle w:val="Fuentedeprrafopredeter1"/>
          <w:rFonts w:ascii="Arial" w:eastAsia="Arial" w:hAnsi="Arial" w:cs="Arial"/>
          <w:sz w:val="22"/>
          <w:szCs w:val="22"/>
        </w:rPr>
      </w:pPr>
      <w:r>
        <w:rPr>
          <w:rStyle w:val="Fuentedeprrafopredeter1"/>
          <w:rFonts w:ascii="Arial" w:eastAsia="Arial" w:hAnsi="Arial" w:cs="Arial"/>
          <w:sz w:val="22"/>
          <w:szCs w:val="22"/>
        </w:rPr>
        <w:t>La Junta de Gobierno Local</w:t>
      </w:r>
      <w:r w:rsidR="008A1FAC">
        <w:rPr>
          <w:rStyle w:val="Fuentedeprrafopredeter1"/>
          <w:rFonts w:ascii="Arial" w:eastAsia="Arial" w:hAnsi="Arial" w:cs="Arial"/>
          <w:sz w:val="22"/>
          <w:szCs w:val="22"/>
        </w:rPr>
        <w:t xml:space="preserve"> ha aprobado </w:t>
      </w:r>
      <w:r w:rsidR="00B16CD6" w:rsidRPr="00B16CD6">
        <w:rPr>
          <w:rFonts w:ascii="Arial" w:eastAsia="Arial" w:hAnsi="Arial" w:cs="Arial"/>
          <w:sz w:val="22"/>
          <w:szCs w:val="22"/>
        </w:rPr>
        <w:t xml:space="preserve">el </w:t>
      </w:r>
      <w:r w:rsidR="00B16CD6">
        <w:rPr>
          <w:rFonts w:ascii="Arial" w:eastAsia="Arial" w:hAnsi="Arial" w:cs="Arial"/>
          <w:sz w:val="22"/>
          <w:szCs w:val="22"/>
        </w:rPr>
        <w:t>a</w:t>
      </w:r>
      <w:r w:rsidR="00B16CD6" w:rsidRPr="00B16CD6">
        <w:rPr>
          <w:rFonts w:ascii="Arial" w:eastAsia="Arial" w:hAnsi="Arial" w:cs="Arial"/>
          <w:sz w:val="22"/>
          <w:szCs w:val="22"/>
        </w:rPr>
        <w:t>nteproyecto de actuación</w:t>
      </w:r>
      <w:r w:rsidR="00B16CD6">
        <w:rPr>
          <w:rFonts w:ascii="Arial" w:eastAsia="Arial" w:hAnsi="Arial" w:cs="Arial"/>
          <w:sz w:val="22"/>
          <w:szCs w:val="22"/>
        </w:rPr>
        <w:t xml:space="preserve"> </w:t>
      </w:r>
      <w:r w:rsidR="00B16CD6" w:rsidRPr="00B16CD6">
        <w:rPr>
          <w:rFonts w:ascii="Arial" w:eastAsia="Arial" w:hAnsi="Arial" w:cs="Arial"/>
          <w:sz w:val="22"/>
          <w:szCs w:val="22"/>
        </w:rPr>
        <w:t xml:space="preserve">prioritaria del </w:t>
      </w:r>
      <w:r w:rsidR="00B16CD6">
        <w:rPr>
          <w:rFonts w:ascii="Arial" w:eastAsia="Arial" w:hAnsi="Arial" w:cs="Arial"/>
          <w:sz w:val="22"/>
          <w:szCs w:val="22"/>
        </w:rPr>
        <w:t>ámbito</w:t>
      </w:r>
      <w:r w:rsidR="00B16CD6" w:rsidRPr="00B16CD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16CD6" w:rsidRPr="00B16CD6">
        <w:rPr>
          <w:rFonts w:ascii="Arial" w:eastAsia="Arial" w:hAnsi="Arial" w:cs="Arial"/>
          <w:sz w:val="22"/>
          <w:szCs w:val="22"/>
        </w:rPr>
        <w:t>Esnabide</w:t>
      </w:r>
      <w:proofErr w:type="spellEnd"/>
      <w:r w:rsidR="00A03855">
        <w:rPr>
          <w:rFonts w:ascii="Arial" w:eastAsia="Arial" w:hAnsi="Arial" w:cs="Arial"/>
          <w:sz w:val="22"/>
          <w:szCs w:val="22"/>
        </w:rPr>
        <w:t>, lo que permitirá acelerar los trámites para la construcción de 250 nuevas viviendas públicas en Donostia</w:t>
      </w:r>
      <w:r w:rsidR="00DB6595">
        <w:rPr>
          <w:rFonts w:ascii="Arial" w:eastAsia="Arial" w:hAnsi="Arial" w:cs="Arial"/>
          <w:sz w:val="22"/>
          <w:szCs w:val="22"/>
        </w:rPr>
        <w:t>, además de</w:t>
      </w:r>
      <w:r w:rsidR="005E196A">
        <w:rPr>
          <w:rFonts w:ascii="Arial" w:eastAsia="Arial" w:hAnsi="Arial" w:cs="Arial"/>
          <w:sz w:val="22"/>
          <w:szCs w:val="22"/>
        </w:rPr>
        <w:t xml:space="preserve"> la reurbanización de este entorno colindante con Errenteria.</w:t>
      </w:r>
      <w:r w:rsidR="00DB6595">
        <w:rPr>
          <w:rFonts w:ascii="Arial" w:eastAsia="Arial" w:hAnsi="Arial" w:cs="Arial"/>
          <w:sz w:val="22"/>
          <w:szCs w:val="22"/>
        </w:rPr>
        <w:t xml:space="preserve"> </w:t>
      </w:r>
    </w:p>
    <w:p w14:paraId="5000CEE6" w14:textId="77777777" w:rsidR="00060805" w:rsidRDefault="00060805" w:rsidP="003C4288">
      <w:pPr>
        <w:spacing w:line="276" w:lineRule="auto"/>
        <w:jc w:val="both"/>
        <w:rPr>
          <w:rStyle w:val="Fuentedeprrafopredeter1"/>
          <w:rFonts w:ascii="Arial" w:eastAsia="Arial" w:hAnsi="Arial" w:cs="Arial"/>
          <w:sz w:val="22"/>
          <w:szCs w:val="22"/>
        </w:rPr>
      </w:pPr>
    </w:p>
    <w:p w14:paraId="77D3F17F" w14:textId="77777777" w:rsidR="00780C6D" w:rsidRDefault="001833F2" w:rsidP="007D45E2">
      <w:pPr>
        <w:spacing w:line="276" w:lineRule="auto"/>
        <w:jc w:val="both"/>
        <w:rPr>
          <w:rStyle w:val="Fuentedeprrafopredeter1"/>
          <w:rFonts w:ascii="Arial" w:eastAsia="Arial" w:hAnsi="Arial" w:cs="Arial"/>
          <w:sz w:val="22"/>
          <w:szCs w:val="22"/>
        </w:rPr>
      </w:pPr>
      <w:r>
        <w:rPr>
          <w:rStyle w:val="Fuentedeprrafopredeter1"/>
          <w:rFonts w:ascii="Arial" w:eastAsia="Arial" w:hAnsi="Arial" w:cs="Arial"/>
          <w:sz w:val="22"/>
          <w:szCs w:val="22"/>
        </w:rPr>
        <w:t xml:space="preserve">El alcalde Jon Insausti ha destacado que esta actuación es una muestra más del “compromiso de este Gobierno Municipal con el </w:t>
      </w:r>
      <w:r w:rsidR="007D45E2">
        <w:rPr>
          <w:rStyle w:val="Fuentedeprrafopredeter1"/>
          <w:rFonts w:ascii="Arial" w:eastAsia="Arial" w:hAnsi="Arial" w:cs="Arial"/>
          <w:sz w:val="22"/>
          <w:szCs w:val="22"/>
        </w:rPr>
        <w:t>reto</w:t>
      </w:r>
      <w:r>
        <w:rPr>
          <w:rStyle w:val="Fuentedeprrafopredeter1"/>
          <w:rFonts w:ascii="Arial" w:eastAsia="Arial" w:hAnsi="Arial" w:cs="Arial"/>
          <w:sz w:val="22"/>
          <w:szCs w:val="22"/>
        </w:rPr>
        <w:t xml:space="preserve"> de la vivienda. </w:t>
      </w:r>
      <w:r w:rsidR="007D45E2" w:rsidRPr="007D45E2">
        <w:rPr>
          <w:rStyle w:val="Fuentedeprrafopredeter1"/>
          <w:rFonts w:ascii="Arial" w:eastAsia="Arial" w:hAnsi="Arial" w:cs="Arial"/>
          <w:sz w:val="22"/>
          <w:szCs w:val="22"/>
        </w:rPr>
        <w:t>Estamos acelerando al máximo la tramitación para generar nuevas oportunidades de vivienda para las y los donostiarras</w:t>
      </w:r>
      <w:r w:rsidR="00503E85">
        <w:rPr>
          <w:rStyle w:val="Fuentedeprrafopredeter1"/>
          <w:rFonts w:ascii="Arial" w:eastAsia="Arial" w:hAnsi="Arial" w:cs="Arial"/>
          <w:sz w:val="22"/>
          <w:szCs w:val="22"/>
        </w:rPr>
        <w:t xml:space="preserve">”. En este sentido, Insausti ha recordado la concesión de licencia para </w:t>
      </w:r>
      <w:r w:rsidR="007D45E2">
        <w:rPr>
          <w:rStyle w:val="Fuentedeprrafopredeter1"/>
          <w:rFonts w:ascii="Arial" w:eastAsia="Arial" w:hAnsi="Arial" w:cs="Arial"/>
          <w:sz w:val="22"/>
          <w:szCs w:val="22"/>
        </w:rPr>
        <w:t xml:space="preserve">construir </w:t>
      </w:r>
      <w:r w:rsidR="007D45E2" w:rsidRPr="007D45E2">
        <w:rPr>
          <w:rStyle w:val="Fuentedeprrafopredeter1"/>
          <w:rFonts w:ascii="Arial" w:eastAsia="Arial" w:hAnsi="Arial" w:cs="Arial"/>
          <w:sz w:val="22"/>
          <w:szCs w:val="22"/>
        </w:rPr>
        <w:t xml:space="preserve">100 viviendas en Ciudad Jardín, </w:t>
      </w:r>
      <w:r w:rsidR="00503E85">
        <w:rPr>
          <w:rStyle w:val="Fuentedeprrafopredeter1"/>
          <w:rFonts w:ascii="Arial" w:eastAsia="Arial" w:hAnsi="Arial" w:cs="Arial"/>
          <w:sz w:val="22"/>
          <w:szCs w:val="22"/>
        </w:rPr>
        <w:t>el recién presentado</w:t>
      </w:r>
      <w:r w:rsidR="007D45E2" w:rsidRPr="007D45E2">
        <w:rPr>
          <w:rStyle w:val="Fuentedeprrafopredeter1"/>
          <w:rFonts w:ascii="Arial" w:eastAsia="Arial" w:hAnsi="Arial" w:cs="Arial"/>
          <w:sz w:val="22"/>
          <w:szCs w:val="22"/>
        </w:rPr>
        <w:t xml:space="preserve"> proyecto de construcción de 285 nuevas viviendas con la regeneración de </w:t>
      </w:r>
      <w:proofErr w:type="spellStart"/>
      <w:r w:rsidR="007D45E2" w:rsidRPr="007D45E2">
        <w:rPr>
          <w:rStyle w:val="Fuentedeprrafopredeter1"/>
          <w:rFonts w:ascii="Arial" w:eastAsia="Arial" w:hAnsi="Arial" w:cs="Arial"/>
          <w:sz w:val="22"/>
          <w:szCs w:val="22"/>
        </w:rPr>
        <w:t>Aldakonea</w:t>
      </w:r>
      <w:proofErr w:type="spellEnd"/>
      <w:r w:rsidR="007D45E2" w:rsidRPr="007D45E2">
        <w:rPr>
          <w:rStyle w:val="Fuentedeprrafopredeter1"/>
          <w:rFonts w:ascii="Arial" w:eastAsia="Arial" w:hAnsi="Arial" w:cs="Arial"/>
          <w:sz w:val="22"/>
          <w:szCs w:val="22"/>
        </w:rPr>
        <w:t xml:space="preserve">, </w:t>
      </w:r>
      <w:r w:rsidR="00503E85">
        <w:rPr>
          <w:rStyle w:val="Fuentedeprrafopredeter1"/>
          <w:rFonts w:ascii="Arial" w:eastAsia="Arial" w:hAnsi="Arial" w:cs="Arial"/>
          <w:sz w:val="22"/>
          <w:szCs w:val="22"/>
        </w:rPr>
        <w:t>o los desarrollos ya en marcha de E</w:t>
      </w:r>
      <w:r w:rsidR="007D45E2" w:rsidRPr="007D45E2">
        <w:rPr>
          <w:rStyle w:val="Fuentedeprrafopredeter1"/>
          <w:rFonts w:ascii="Arial" w:eastAsia="Arial" w:hAnsi="Arial" w:cs="Arial"/>
          <w:sz w:val="22"/>
          <w:szCs w:val="22"/>
        </w:rPr>
        <w:t>l Infierno y Añorga Txiki</w:t>
      </w:r>
      <w:r w:rsidR="00503E85">
        <w:rPr>
          <w:rStyle w:val="Fuentedeprrafopredeter1"/>
          <w:rFonts w:ascii="Arial" w:eastAsia="Arial" w:hAnsi="Arial" w:cs="Arial"/>
          <w:sz w:val="22"/>
          <w:szCs w:val="22"/>
        </w:rPr>
        <w:t xml:space="preserve">. </w:t>
      </w:r>
    </w:p>
    <w:p w14:paraId="150293C4" w14:textId="77777777" w:rsidR="00780C6D" w:rsidRDefault="00780C6D" w:rsidP="007D45E2">
      <w:pPr>
        <w:spacing w:line="276" w:lineRule="auto"/>
        <w:jc w:val="both"/>
        <w:rPr>
          <w:rStyle w:val="Fuentedeprrafopredeter1"/>
          <w:rFonts w:ascii="Arial" w:eastAsia="Arial" w:hAnsi="Arial" w:cs="Arial"/>
          <w:sz w:val="22"/>
          <w:szCs w:val="22"/>
        </w:rPr>
      </w:pPr>
    </w:p>
    <w:p w14:paraId="1B328911" w14:textId="18E49A5D" w:rsidR="00060805" w:rsidRDefault="00503E85" w:rsidP="007D45E2">
      <w:pPr>
        <w:spacing w:line="276" w:lineRule="auto"/>
        <w:jc w:val="both"/>
        <w:rPr>
          <w:rStyle w:val="Fuentedeprrafopredeter1"/>
          <w:rFonts w:ascii="Arial" w:eastAsia="Arial" w:hAnsi="Arial" w:cs="Arial"/>
          <w:sz w:val="22"/>
          <w:szCs w:val="22"/>
        </w:rPr>
      </w:pPr>
      <w:r>
        <w:rPr>
          <w:rStyle w:val="Fuentedeprrafopredeter1"/>
          <w:rFonts w:ascii="Arial" w:eastAsia="Arial" w:hAnsi="Arial" w:cs="Arial"/>
          <w:sz w:val="22"/>
          <w:szCs w:val="22"/>
        </w:rPr>
        <w:t>“</w:t>
      </w:r>
      <w:r w:rsidR="007D45E2" w:rsidRPr="007D45E2">
        <w:rPr>
          <w:rStyle w:val="Fuentedeprrafopredeter1"/>
          <w:rFonts w:ascii="Arial" w:eastAsia="Arial" w:hAnsi="Arial" w:cs="Arial"/>
          <w:sz w:val="22"/>
          <w:szCs w:val="22"/>
        </w:rPr>
        <w:t>Desde el Ayuntamiento hemos hecho de la agilización y la desburocratización una prioridad política, porque en materia de vivienda cada día cuenta y gobernar también consiste en hacer que las cosas sucedan más deprisa cuando benefician a la ciudadanía</w:t>
      </w:r>
      <w:r w:rsidR="00B42065">
        <w:rPr>
          <w:rFonts w:ascii="Arial" w:eastAsia="Arial" w:hAnsi="Arial" w:cs="Arial"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>, ha concluido.</w:t>
      </w:r>
    </w:p>
    <w:p w14:paraId="5A6DE351" w14:textId="77777777" w:rsidR="001833F2" w:rsidRDefault="001833F2" w:rsidP="003C4288">
      <w:pPr>
        <w:spacing w:line="276" w:lineRule="auto"/>
        <w:jc w:val="both"/>
        <w:rPr>
          <w:rStyle w:val="Fuentedeprrafopredeter1"/>
          <w:rFonts w:ascii="Arial" w:eastAsia="Arial" w:hAnsi="Arial" w:cs="Arial"/>
          <w:sz w:val="22"/>
          <w:szCs w:val="22"/>
        </w:rPr>
      </w:pPr>
    </w:p>
    <w:p w14:paraId="3BC3C7A5" w14:textId="524CEAFF" w:rsidR="001833F2" w:rsidRDefault="001833F2" w:rsidP="001833F2">
      <w:pPr>
        <w:spacing w:line="276" w:lineRule="auto"/>
        <w:jc w:val="both"/>
        <w:rPr>
          <w:rStyle w:val="Fuentedeprrafopredeter1"/>
          <w:rFonts w:ascii="Arial" w:eastAsia="Arial" w:hAnsi="Arial" w:cs="Arial"/>
          <w:sz w:val="22"/>
          <w:szCs w:val="22"/>
        </w:rPr>
      </w:pPr>
      <w:r w:rsidRPr="001833F2">
        <w:rPr>
          <w:rStyle w:val="Fuentedeprrafopredeter1"/>
          <w:rFonts w:ascii="Arial" w:eastAsia="Arial" w:hAnsi="Arial" w:cs="Arial"/>
          <w:sz w:val="22"/>
          <w:szCs w:val="22"/>
        </w:rPr>
        <w:t>El terreno que integra la zona de actuación</w:t>
      </w:r>
      <w:r w:rsidR="00503E85">
        <w:rPr>
          <w:rStyle w:val="Fuentedeprrafopredeter1"/>
          <w:rFonts w:ascii="Arial" w:eastAsia="Arial" w:hAnsi="Arial" w:cs="Arial"/>
          <w:sz w:val="22"/>
          <w:szCs w:val="22"/>
        </w:rPr>
        <w:t xml:space="preserve"> de Esnabide</w:t>
      </w:r>
      <w:r w:rsidRPr="001833F2">
        <w:rPr>
          <w:rStyle w:val="Fuentedeprrafopredeter1"/>
          <w:rFonts w:ascii="Arial" w:eastAsia="Arial" w:hAnsi="Arial" w:cs="Arial"/>
          <w:sz w:val="22"/>
          <w:szCs w:val="22"/>
        </w:rPr>
        <w:t xml:space="preserve"> ocupa una superficie de 51.000 metros cuadrados, con una edificabilidad sobre rasante de 21.504 metros cuadrados</w:t>
      </w:r>
      <w:r>
        <w:rPr>
          <w:rStyle w:val="Fuentedeprrafopredeter1"/>
          <w:rFonts w:ascii="Arial" w:eastAsia="Arial" w:hAnsi="Arial" w:cs="Arial"/>
          <w:sz w:val="22"/>
          <w:szCs w:val="22"/>
        </w:rPr>
        <w:t>. Así, e</w:t>
      </w:r>
      <w:r w:rsidRPr="00311083">
        <w:rPr>
          <w:rStyle w:val="Fuentedeprrafopredeter1"/>
          <w:rFonts w:ascii="Arial" w:eastAsia="Arial" w:hAnsi="Arial" w:cs="Arial"/>
          <w:sz w:val="22"/>
          <w:szCs w:val="22"/>
        </w:rPr>
        <w:t xml:space="preserve">l </w:t>
      </w:r>
      <w:r>
        <w:rPr>
          <w:rStyle w:val="Fuentedeprrafopredeter1"/>
          <w:rFonts w:ascii="Arial" w:eastAsia="Arial" w:hAnsi="Arial" w:cs="Arial"/>
          <w:sz w:val="22"/>
          <w:szCs w:val="22"/>
        </w:rPr>
        <w:t>á</w:t>
      </w:r>
      <w:r w:rsidRPr="00311083">
        <w:rPr>
          <w:rStyle w:val="Fuentedeprrafopredeter1"/>
          <w:rFonts w:ascii="Arial" w:eastAsia="Arial" w:hAnsi="Arial" w:cs="Arial"/>
          <w:sz w:val="22"/>
          <w:szCs w:val="22"/>
        </w:rPr>
        <w:t xml:space="preserve">mbito </w:t>
      </w:r>
      <w:proofErr w:type="spellStart"/>
      <w:r>
        <w:rPr>
          <w:rStyle w:val="Fuentedeprrafopredeter1"/>
          <w:rFonts w:ascii="Arial" w:eastAsia="Arial" w:hAnsi="Arial" w:cs="Arial"/>
          <w:sz w:val="22"/>
          <w:szCs w:val="22"/>
        </w:rPr>
        <w:t>Esnabide</w:t>
      </w:r>
      <w:proofErr w:type="spellEnd"/>
      <w:r>
        <w:rPr>
          <w:rStyle w:val="Fuentedeprrafopredeter1"/>
          <w:rFonts w:ascii="Arial" w:eastAsia="Arial" w:hAnsi="Arial" w:cs="Arial"/>
          <w:sz w:val="22"/>
          <w:szCs w:val="22"/>
        </w:rPr>
        <w:t xml:space="preserve"> </w:t>
      </w:r>
      <w:r w:rsidR="00311083" w:rsidRPr="00311083">
        <w:rPr>
          <w:rStyle w:val="Fuentedeprrafopredeter1"/>
          <w:rFonts w:ascii="Arial" w:eastAsia="Arial" w:hAnsi="Arial" w:cs="Arial"/>
          <w:sz w:val="22"/>
          <w:szCs w:val="22"/>
        </w:rPr>
        <w:t>representa un espacio urbanísticamente disponible para</w:t>
      </w:r>
      <w:r w:rsidR="00311083">
        <w:rPr>
          <w:rStyle w:val="Fuentedeprrafopredeter1"/>
          <w:rFonts w:ascii="Arial" w:eastAsia="Arial" w:hAnsi="Arial" w:cs="Arial"/>
          <w:sz w:val="22"/>
          <w:szCs w:val="22"/>
        </w:rPr>
        <w:t xml:space="preserve"> </w:t>
      </w:r>
      <w:r w:rsidR="00311083" w:rsidRPr="00311083">
        <w:rPr>
          <w:rStyle w:val="Fuentedeprrafopredeter1"/>
          <w:rFonts w:ascii="Arial" w:eastAsia="Arial" w:hAnsi="Arial" w:cs="Arial"/>
          <w:sz w:val="22"/>
          <w:szCs w:val="22"/>
        </w:rPr>
        <w:t>acoger un parque de viviendas de protección pública en torno a 250 unidades, esto es,</w:t>
      </w:r>
      <w:r w:rsidR="00311083">
        <w:rPr>
          <w:rStyle w:val="Fuentedeprrafopredeter1"/>
          <w:rFonts w:ascii="Arial" w:eastAsia="Arial" w:hAnsi="Arial" w:cs="Arial"/>
          <w:sz w:val="22"/>
          <w:szCs w:val="22"/>
        </w:rPr>
        <w:t xml:space="preserve"> </w:t>
      </w:r>
      <w:r w:rsidR="00311083" w:rsidRPr="00311083">
        <w:rPr>
          <w:rStyle w:val="Fuentedeprrafopredeter1"/>
          <w:rFonts w:ascii="Arial" w:eastAsia="Arial" w:hAnsi="Arial" w:cs="Arial"/>
          <w:sz w:val="22"/>
          <w:szCs w:val="22"/>
        </w:rPr>
        <w:t xml:space="preserve">para </w:t>
      </w:r>
      <w:r>
        <w:rPr>
          <w:rStyle w:val="Fuentedeprrafopredeter1"/>
          <w:rFonts w:ascii="Arial" w:eastAsia="Arial" w:hAnsi="Arial" w:cs="Arial"/>
          <w:sz w:val="22"/>
          <w:szCs w:val="22"/>
        </w:rPr>
        <w:t>“</w:t>
      </w:r>
      <w:r w:rsidR="00311083" w:rsidRPr="00311083">
        <w:rPr>
          <w:rStyle w:val="Fuentedeprrafopredeter1"/>
          <w:rFonts w:ascii="Arial" w:eastAsia="Arial" w:hAnsi="Arial" w:cs="Arial"/>
          <w:sz w:val="22"/>
          <w:szCs w:val="22"/>
        </w:rPr>
        <w:t>responder decididamente a la demanda de vivienda a precios asequibles tanto</w:t>
      </w:r>
      <w:r w:rsidR="00311083">
        <w:rPr>
          <w:rStyle w:val="Fuentedeprrafopredeter1"/>
          <w:rFonts w:ascii="Arial" w:eastAsia="Arial" w:hAnsi="Arial" w:cs="Arial"/>
          <w:sz w:val="22"/>
          <w:szCs w:val="22"/>
        </w:rPr>
        <w:t xml:space="preserve"> </w:t>
      </w:r>
      <w:r w:rsidR="00311083" w:rsidRPr="00311083">
        <w:rPr>
          <w:rStyle w:val="Fuentedeprrafopredeter1"/>
          <w:rFonts w:ascii="Arial" w:eastAsia="Arial" w:hAnsi="Arial" w:cs="Arial"/>
          <w:sz w:val="22"/>
          <w:szCs w:val="22"/>
        </w:rPr>
        <w:t>en compra como en alquiler</w:t>
      </w:r>
      <w:r>
        <w:rPr>
          <w:rStyle w:val="Fuentedeprrafopredeter1"/>
          <w:rFonts w:ascii="Arial" w:eastAsia="Arial" w:hAnsi="Arial" w:cs="Arial"/>
          <w:sz w:val="22"/>
          <w:szCs w:val="22"/>
        </w:rPr>
        <w:t>”</w:t>
      </w:r>
      <w:r w:rsidR="00311083" w:rsidRPr="00311083">
        <w:rPr>
          <w:rStyle w:val="Fuentedeprrafopredeter1"/>
          <w:rFonts w:ascii="Arial" w:eastAsia="Arial" w:hAnsi="Arial" w:cs="Arial"/>
          <w:sz w:val="22"/>
          <w:szCs w:val="22"/>
        </w:rPr>
        <w:t>.</w:t>
      </w:r>
      <w:r w:rsidR="00311083">
        <w:rPr>
          <w:rStyle w:val="Fuentedeprrafopredeter1"/>
          <w:rFonts w:ascii="Arial" w:eastAsia="Arial" w:hAnsi="Arial" w:cs="Arial"/>
          <w:sz w:val="22"/>
          <w:szCs w:val="22"/>
        </w:rPr>
        <w:t xml:space="preserve"> </w:t>
      </w:r>
    </w:p>
    <w:p w14:paraId="7A795982" w14:textId="77777777" w:rsidR="001833F2" w:rsidRDefault="001833F2" w:rsidP="001833F2">
      <w:pPr>
        <w:spacing w:line="276" w:lineRule="auto"/>
        <w:jc w:val="both"/>
        <w:rPr>
          <w:rStyle w:val="Fuentedeprrafopredeter1"/>
          <w:rFonts w:ascii="Arial" w:eastAsia="Arial" w:hAnsi="Arial" w:cs="Arial"/>
          <w:sz w:val="22"/>
          <w:szCs w:val="22"/>
        </w:rPr>
      </w:pPr>
    </w:p>
    <w:p w14:paraId="7C961E6F" w14:textId="6B3838CF" w:rsidR="00DB6595" w:rsidRDefault="00311083" w:rsidP="00B42065">
      <w:pPr>
        <w:spacing w:line="276" w:lineRule="auto"/>
        <w:jc w:val="both"/>
        <w:rPr>
          <w:rStyle w:val="Fuentedeprrafopredeter1"/>
          <w:rFonts w:ascii="Arial" w:eastAsia="Arial" w:hAnsi="Arial" w:cs="Arial"/>
          <w:sz w:val="22"/>
          <w:szCs w:val="22"/>
        </w:rPr>
      </w:pPr>
      <w:r>
        <w:rPr>
          <w:rStyle w:val="Fuentedeprrafopredeter1"/>
          <w:rFonts w:ascii="Arial" w:eastAsia="Arial" w:hAnsi="Arial" w:cs="Arial"/>
          <w:sz w:val="22"/>
          <w:szCs w:val="22"/>
        </w:rPr>
        <w:t>De esas viviendas</w:t>
      </w:r>
      <w:r w:rsidR="00910E0C">
        <w:rPr>
          <w:rStyle w:val="Fuentedeprrafopredeter1"/>
          <w:rFonts w:ascii="Arial" w:eastAsia="Arial" w:hAnsi="Arial" w:cs="Arial"/>
          <w:sz w:val="22"/>
          <w:szCs w:val="22"/>
        </w:rPr>
        <w:t>, que se distribuirán en 4 edificios,</w:t>
      </w:r>
      <w:r>
        <w:rPr>
          <w:rStyle w:val="Fuentedeprrafopredeter1"/>
          <w:rFonts w:ascii="Arial" w:eastAsia="Arial" w:hAnsi="Arial" w:cs="Arial"/>
          <w:sz w:val="22"/>
          <w:szCs w:val="22"/>
        </w:rPr>
        <w:t xml:space="preserve"> se estima que</w:t>
      </w:r>
      <w:r w:rsidR="00060805" w:rsidRPr="00060805">
        <w:rPr>
          <w:rStyle w:val="Fuentedeprrafopredeter1"/>
          <w:rFonts w:ascii="Arial" w:eastAsia="Arial" w:hAnsi="Arial" w:cs="Arial"/>
          <w:sz w:val="22"/>
          <w:szCs w:val="22"/>
        </w:rPr>
        <w:t xml:space="preserve"> 136</w:t>
      </w:r>
      <w:r>
        <w:rPr>
          <w:rStyle w:val="Fuentedeprrafopredeter1"/>
          <w:rFonts w:ascii="Arial" w:eastAsia="Arial" w:hAnsi="Arial" w:cs="Arial"/>
          <w:sz w:val="22"/>
          <w:szCs w:val="22"/>
        </w:rPr>
        <w:t xml:space="preserve"> serían</w:t>
      </w:r>
      <w:r w:rsidR="00060805" w:rsidRPr="00060805">
        <w:rPr>
          <w:rStyle w:val="Fuentedeprrafopredeter1"/>
          <w:rFonts w:ascii="Arial" w:eastAsia="Arial" w:hAnsi="Arial" w:cs="Arial"/>
          <w:sz w:val="22"/>
          <w:szCs w:val="22"/>
        </w:rPr>
        <w:t xml:space="preserve"> sociales</w:t>
      </w:r>
      <w:r w:rsidR="007D45E2">
        <w:rPr>
          <w:rStyle w:val="Fuentedeprrafopredeter1"/>
          <w:rFonts w:ascii="Arial" w:eastAsia="Arial" w:hAnsi="Arial" w:cs="Arial"/>
          <w:sz w:val="22"/>
          <w:szCs w:val="22"/>
        </w:rPr>
        <w:t xml:space="preserve"> y 114 tasadas</w:t>
      </w:r>
      <w:r>
        <w:rPr>
          <w:rStyle w:val="Fuentedeprrafopredeter1"/>
          <w:rFonts w:ascii="Arial" w:eastAsia="Arial" w:hAnsi="Arial" w:cs="Arial"/>
          <w:sz w:val="22"/>
          <w:szCs w:val="22"/>
        </w:rPr>
        <w:t xml:space="preserve">. </w:t>
      </w:r>
      <w:r w:rsidR="001833F2">
        <w:rPr>
          <w:rStyle w:val="Fuentedeprrafopredeter1"/>
          <w:rFonts w:ascii="Arial" w:eastAsia="Arial" w:hAnsi="Arial" w:cs="Arial"/>
          <w:sz w:val="22"/>
          <w:szCs w:val="22"/>
        </w:rPr>
        <w:t xml:space="preserve">Se estima también la construcción de </w:t>
      </w:r>
      <w:r w:rsidR="001833F2" w:rsidRPr="001833F2">
        <w:rPr>
          <w:rStyle w:val="Fuentedeprrafopredeter1"/>
          <w:rFonts w:ascii="Arial" w:eastAsia="Arial" w:hAnsi="Arial" w:cs="Arial"/>
          <w:sz w:val="22"/>
          <w:szCs w:val="22"/>
        </w:rPr>
        <w:t>un total</w:t>
      </w:r>
      <w:r w:rsidR="001833F2">
        <w:rPr>
          <w:rStyle w:val="Fuentedeprrafopredeter1"/>
          <w:rFonts w:ascii="Arial" w:eastAsia="Arial" w:hAnsi="Arial" w:cs="Arial"/>
          <w:sz w:val="22"/>
          <w:szCs w:val="22"/>
        </w:rPr>
        <w:t xml:space="preserve"> </w:t>
      </w:r>
      <w:r w:rsidR="001833F2" w:rsidRPr="001833F2">
        <w:rPr>
          <w:rStyle w:val="Fuentedeprrafopredeter1"/>
          <w:rFonts w:ascii="Arial" w:eastAsia="Arial" w:hAnsi="Arial" w:cs="Arial"/>
          <w:sz w:val="22"/>
          <w:szCs w:val="22"/>
        </w:rPr>
        <w:t>aproximado de 350 plazas de garaje bajo rasante y 375 plazas para bicicletas</w:t>
      </w:r>
      <w:r w:rsidR="001833F2">
        <w:rPr>
          <w:rStyle w:val="Fuentedeprrafopredeter1"/>
          <w:rFonts w:ascii="Arial" w:eastAsia="Arial" w:hAnsi="Arial" w:cs="Arial"/>
          <w:sz w:val="22"/>
          <w:szCs w:val="22"/>
        </w:rPr>
        <w:t>.</w:t>
      </w:r>
      <w:r w:rsidR="00B42065">
        <w:rPr>
          <w:rStyle w:val="Fuentedeprrafopredeter1"/>
          <w:rFonts w:ascii="Arial" w:eastAsia="Arial" w:hAnsi="Arial" w:cs="Arial"/>
          <w:sz w:val="22"/>
          <w:szCs w:val="22"/>
        </w:rPr>
        <w:t xml:space="preserve"> </w:t>
      </w:r>
    </w:p>
    <w:p w14:paraId="60DDCCD8" w14:textId="77777777" w:rsidR="00DB6595" w:rsidRDefault="00DB6595" w:rsidP="00B42065">
      <w:pPr>
        <w:spacing w:line="276" w:lineRule="auto"/>
        <w:jc w:val="both"/>
        <w:rPr>
          <w:rStyle w:val="Fuentedeprrafopredeter1"/>
          <w:rFonts w:ascii="Arial" w:eastAsia="Arial" w:hAnsi="Arial" w:cs="Arial"/>
          <w:sz w:val="22"/>
          <w:szCs w:val="22"/>
        </w:rPr>
      </w:pPr>
    </w:p>
    <w:p w14:paraId="3E73B5D1" w14:textId="261A7A97" w:rsidR="00B42065" w:rsidRPr="00B42065" w:rsidRDefault="001833F2" w:rsidP="00B4206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42065">
        <w:rPr>
          <w:rStyle w:val="Fuentedeprrafopredeter1"/>
          <w:rFonts w:ascii="Arial" w:eastAsia="Arial" w:hAnsi="Arial" w:cs="Arial"/>
          <w:sz w:val="22"/>
          <w:szCs w:val="22"/>
        </w:rPr>
        <w:t xml:space="preserve">Además, </w:t>
      </w:r>
      <w:r w:rsidR="00311083" w:rsidRPr="00B42065">
        <w:rPr>
          <w:rStyle w:val="Fuentedeprrafopredeter1"/>
          <w:rFonts w:ascii="Arial" w:eastAsia="Arial" w:hAnsi="Arial" w:cs="Arial"/>
          <w:sz w:val="22"/>
          <w:szCs w:val="22"/>
        </w:rPr>
        <w:t xml:space="preserve">se contará con </w:t>
      </w:r>
      <w:r w:rsidR="00060805" w:rsidRPr="00B42065">
        <w:rPr>
          <w:rStyle w:val="Fuentedeprrafopredeter1"/>
          <w:rFonts w:ascii="Arial" w:eastAsia="Arial" w:hAnsi="Arial" w:cs="Arial"/>
          <w:sz w:val="22"/>
          <w:szCs w:val="22"/>
        </w:rPr>
        <w:t xml:space="preserve">1.000 m2 para equipamiento </w:t>
      </w:r>
      <w:r w:rsidR="00B42065" w:rsidRPr="00B42065">
        <w:rPr>
          <w:rStyle w:val="Fuentedeprrafopredeter1"/>
          <w:rFonts w:ascii="Arial" w:eastAsia="Arial" w:hAnsi="Arial" w:cs="Arial"/>
          <w:sz w:val="22"/>
          <w:szCs w:val="22"/>
        </w:rPr>
        <w:t xml:space="preserve">privado, un gran parque público verde de 26.864 m2 y se prevé </w:t>
      </w:r>
      <w:r w:rsidR="00B42065" w:rsidRPr="00B42065">
        <w:rPr>
          <w:rFonts w:ascii="Arial" w:eastAsia="Arial" w:hAnsi="Arial" w:cs="Arial"/>
          <w:sz w:val="22"/>
          <w:szCs w:val="22"/>
        </w:rPr>
        <w:t>la implantación de un espacio destinado a huertas públicas, un área deportiva, una plaza a modo de mirador paisajístico y una</w:t>
      </w:r>
    </w:p>
    <w:p w14:paraId="141E695E" w14:textId="2C368789" w:rsidR="00060805" w:rsidRPr="00B42065" w:rsidRDefault="00B42065" w:rsidP="00B42065">
      <w:pPr>
        <w:spacing w:line="276" w:lineRule="auto"/>
        <w:jc w:val="both"/>
        <w:rPr>
          <w:rStyle w:val="Fuentedeprrafopredeter1"/>
          <w:rFonts w:ascii="Arial" w:eastAsia="Arial" w:hAnsi="Arial" w:cs="Arial"/>
          <w:sz w:val="22"/>
          <w:szCs w:val="22"/>
        </w:rPr>
      </w:pPr>
      <w:r w:rsidRPr="00B42065">
        <w:rPr>
          <w:rFonts w:ascii="Arial" w:eastAsia="Arial" w:hAnsi="Arial" w:cs="Arial"/>
          <w:sz w:val="22"/>
          <w:szCs w:val="22"/>
        </w:rPr>
        <w:t>zona de juegos infantiles</w:t>
      </w:r>
      <w:r>
        <w:rPr>
          <w:rFonts w:ascii="Arial" w:eastAsia="Arial" w:hAnsi="Arial" w:cs="Arial"/>
          <w:sz w:val="22"/>
          <w:szCs w:val="22"/>
        </w:rPr>
        <w:t>.</w:t>
      </w:r>
    </w:p>
    <w:p w14:paraId="5C78369A" w14:textId="77777777" w:rsidR="003C4288" w:rsidRDefault="003C4288" w:rsidP="003C428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BD82B27" w14:textId="04495DA9" w:rsidR="00A47A86" w:rsidRDefault="008A1FAC">
      <w:pPr>
        <w:spacing w:line="276" w:lineRule="auto"/>
        <w:jc w:val="right"/>
      </w:pPr>
      <w:r>
        <w:rPr>
          <w:rStyle w:val="Fuentedeprrafopredeter1"/>
          <w:rFonts w:ascii="Arial" w:eastAsia="Arial" w:hAnsi="Arial" w:cs="Liberation Serif"/>
          <w:sz w:val="22"/>
          <w:szCs w:val="22"/>
        </w:rPr>
        <w:t xml:space="preserve">Donostia / San Sebastián, </w:t>
      </w:r>
      <w:r w:rsidR="003C4288">
        <w:rPr>
          <w:rStyle w:val="Fuentedeprrafopredeter1"/>
          <w:rFonts w:ascii="Arial" w:eastAsia="Arial" w:hAnsi="Arial" w:cs="Liberation Serif"/>
          <w:sz w:val="22"/>
          <w:szCs w:val="22"/>
        </w:rPr>
        <w:t>30</w:t>
      </w:r>
      <w:r>
        <w:rPr>
          <w:rStyle w:val="Fuentedeprrafopredeter1"/>
          <w:rFonts w:ascii="Arial" w:eastAsia="Arial" w:hAnsi="Arial" w:cs="Liberation Serif"/>
          <w:sz w:val="22"/>
          <w:szCs w:val="22"/>
        </w:rPr>
        <w:t xml:space="preserve"> de junio de 2026</w:t>
      </w:r>
    </w:p>
    <w:p w14:paraId="1EFC3476" w14:textId="77777777" w:rsidR="00A47A86" w:rsidRDefault="00A47A86">
      <w:pPr>
        <w:spacing w:line="276" w:lineRule="auto"/>
        <w:jc w:val="right"/>
        <w:rPr>
          <w:rFonts w:ascii="Arial" w:eastAsia="Arial" w:hAnsi="Arial" w:cs="Liberation Serif"/>
          <w:sz w:val="22"/>
          <w:szCs w:val="22"/>
        </w:rPr>
      </w:pPr>
    </w:p>
    <w:p w14:paraId="4C755CAC" w14:textId="77777777" w:rsidR="00A47A86" w:rsidRDefault="00A47A86">
      <w:pPr>
        <w:spacing w:line="276" w:lineRule="auto"/>
        <w:jc w:val="right"/>
        <w:rPr>
          <w:rFonts w:ascii="Arial" w:eastAsia="Arial" w:hAnsi="Arial" w:cs="Liberation Serif"/>
          <w:sz w:val="22"/>
          <w:szCs w:val="22"/>
        </w:rPr>
      </w:pPr>
    </w:p>
    <w:p w14:paraId="4D71091A" w14:textId="77777777" w:rsidR="00A47A86" w:rsidRDefault="00A47A86">
      <w:pPr>
        <w:spacing w:line="276" w:lineRule="auto"/>
        <w:jc w:val="right"/>
      </w:pPr>
    </w:p>
    <w:sectPr w:rsidR="00A47A86">
      <w:headerReference w:type="even" r:id="rId6"/>
      <w:headerReference w:type="default" r:id="rId7"/>
      <w:headerReference w:type="first" r:id="rId8"/>
      <w:pgSz w:w="11906" w:h="16838"/>
      <w:pgMar w:top="2269" w:right="1586" w:bottom="851" w:left="1935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D5034" w14:textId="77777777" w:rsidR="00D941EF" w:rsidRDefault="00D941EF">
      <w:r>
        <w:separator/>
      </w:r>
    </w:p>
  </w:endnote>
  <w:endnote w:type="continuationSeparator" w:id="0">
    <w:p w14:paraId="1B096A2A" w14:textId="77777777" w:rsidR="00D941EF" w:rsidRDefault="00D9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EAFB" w14:textId="77777777" w:rsidR="00D941EF" w:rsidRDefault="00D941EF">
      <w:r>
        <w:separator/>
      </w:r>
    </w:p>
  </w:footnote>
  <w:footnote w:type="continuationSeparator" w:id="0">
    <w:p w14:paraId="3D457B05" w14:textId="77777777" w:rsidR="00D941EF" w:rsidRDefault="00D9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7860" w14:textId="77777777" w:rsidR="00A47A86" w:rsidRDefault="00A47A86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A4BE" w14:textId="77777777" w:rsidR="00A47A86" w:rsidRDefault="008A1FAC">
    <w:pPr>
      <w:pStyle w:val="Goiburua"/>
      <w:rPr>
        <w:lang w:val="eu-ES" w:eastAsia="eu-ES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FA0E925" wp14:editId="7B1CF932">
          <wp:simplePos x="0" y="0"/>
          <wp:positionH relativeFrom="column">
            <wp:posOffset>-1219200</wp:posOffset>
          </wp:positionH>
          <wp:positionV relativeFrom="paragraph">
            <wp:posOffset>-447675</wp:posOffset>
          </wp:positionV>
          <wp:extent cx="7548880" cy="1273175"/>
          <wp:effectExtent l="0" t="0" r="0" b="0"/>
          <wp:wrapNone/>
          <wp:docPr id="1" name="Irudi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udi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" t="-254" r="-41" b="-254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273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u-ES" w:eastAsia="eu-ES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640EF" w14:textId="77777777" w:rsidR="00A47A86" w:rsidRDefault="008A1FAC">
    <w:pPr>
      <w:pStyle w:val="Goiburua"/>
      <w:rPr>
        <w:lang w:val="eu-ES" w:eastAsia="eu-ES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190DB51" wp14:editId="4D3A787C">
          <wp:simplePos x="0" y="0"/>
          <wp:positionH relativeFrom="column">
            <wp:posOffset>-1219200</wp:posOffset>
          </wp:positionH>
          <wp:positionV relativeFrom="paragraph">
            <wp:posOffset>-447675</wp:posOffset>
          </wp:positionV>
          <wp:extent cx="7548880" cy="1273175"/>
          <wp:effectExtent l="0" t="0" r="0" b="0"/>
          <wp:wrapNone/>
          <wp:docPr id="2" name="Irudi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udi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" t="-254" r="-41" b="-254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273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u-ES" w:eastAsia="eu-ES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86"/>
    <w:rsid w:val="00060805"/>
    <w:rsid w:val="000B164C"/>
    <w:rsid w:val="001025B0"/>
    <w:rsid w:val="00156646"/>
    <w:rsid w:val="001833F2"/>
    <w:rsid w:val="002D1E13"/>
    <w:rsid w:val="002E75BF"/>
    <w:rsid w:val="002F31F0"/>
    <w:rsid w:val="00311083"/>
    <w:rsid w:val="00331D71"/>
    <w:rsid w:val="003C4288"/>
    <w:rsid w:val="00400990"/>
    <w:rsid w:val="004E4340"/>
    <w:rsid w:val="00503E85"/>
    <w:rsid w:val="005A7C27"/>
    <w:rsid w:val="005E196A"/>
    <w:rsid w:val="00604E44"/>
    <w:rsid w:val="00664334"/>
    <w:rsid w:val="006955AB"/>
    <w:rsid w:val="006F2670"/>
    <w:rsid w:val="0071017B"/>
    <w:rsid w:val="0072063C"/>
    <w:rsid w:val="00780C6D"/>
    <w:rsid w:val="007931C3"/>
    <w:rsid w:val="007B2A46"/>
    <w:rsid w:val="007D45E2"/>
    <w:rsid w:val="007F0284"/>
    <w:rsid w:val="007F584E"/>
    <w:rsid w:val="00827EC9"/>
    <w:rsid w:val="008A1FAC"/>
    <w:rsid w:val="008B78B6"/>
    <w:rsid w:val="008E2D8B"/>
    <w:rsid w:val="009022F3"/>
    <w:rsid w:val="00910E0C"/>
    <w:rsid w:val="00951F12"/>
    <w:rsid w:val="009A29E3"/>
    <w:rsid w:val="00A03855"/>
    <w:rsid w:val="00A47A86"/>
    <w:rsid w:val="00AB55E6"/>
    <w:rsid w:val="00B1046D"/>
    <w:rsid w:val="00B16CD6"/>
    <w:rsid w:val="00B42065"/>
    <w:rsid w:val="00B77CB5"/>
    <w:rsid w:val="00B86E7D"/>
    <w:rsid w:val="00BF6087"/>
    <w:rsid w:val="00C94DCE"/>
    <w:rsid w:val="00D56094"/>
    <w:rsid w:val="00D941EF"/>
    <w:rsid w:val="00DB6595"/>
    <w:rsid w:val="00DE0281"/>
    <w:rsid w:val="00DF7F60"/>
    <w:rsid w:val="00E870A2"/>
    <w:rsid w:val="00F41CB2"/>
    <w:rsid w:val="00F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AF20"/>
  <w15:docId w15:val="{0FB312CD-31C6-4533-943D-5B2932CA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u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Pr>
      <w:rFonts w:ascii="Times New Roman" w:eastAsia="Times New Roman" w:hAnsi="Times New Roman" w:cs="Times New Roman"/>
      <w:sz w:val="20"/>
      <w:szCs w:val="20"/>
      <w:lang w:val="es-ES" w:bidi="ar-SA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5A25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izenburua">
    <w:name w:val="heading 2"/>
    <w:basedOn w:val="Ttulo1"/>
    <w:next w:val="Gorputz-testua"/>
    <w:uiPriority w:val="9"/>
    <w:semiHidden/>
    <w:unhideWhenUsed/>
    <w:qFormat/>
    <w:pPr>
      <w:widowControl w:val="0"/>
      <w:spacing w:before="200"/>
      <w:outlineLvl w:val="1"/>
    </w:pPr>
    <w:rPr>
      <w:rFonts w:ascii="Liberation Serif" w:eastAsia="NSimSun" w:hAnsi="Liberation Serif"/>
      <w:b/>
      <w:bCs/>
      <w:sz w:val="36"/>
      <w:szCs w:val="36"/>
      <w:lang w:val="eu-ES" w:bidi="hi-IN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styleId="Lodia">
    <w:name w:val="Strong"/>
    <w:qFormat/>
    <w:rPr>
      <w:b/>
      <w:bCs/>
    </w:rPr>
  </w:style>
  <w:style w:type="character" w:customStyle="1" w:styleId="Buletak">
    <w:name w:val="Buletak"/>
    <w:qFormat/>
    <w:rPr>
      <w:rFonts w:ascii="OpenSymbol" w:eastAsia="OpenSymbol" w:hAnsi="OpenSymbol" w:cs="OpenSymbol"/>
    </w:rPr>
  </w:style>
  <w:style w:type="character" w:customStyle="1" w:styleId="EnlacedeInternet">
    <w:name w:val="Enlace de Internet"/>
    <w:qFormat/>
    <w:rPr>
      <w:color w:val="000080"/>
      <w:u w:val="single"/>
    </w:rPr>
  </w:style>
  <w:style w:type="character" w:customStyle="1" w:styleId="Numerazio-ikurrak">
    <w:name w:val="Numerazio-ikurrak"/>
    <w:qFormat/>
  </w:style>
  <w:style w:type="character" w:customStyle="1" w:styleId="Destacado">
    <w:name w:val="Destacado"/>
    <w:qFormat/>
    <w:rPr>
      <w:i/>
      <w:iCs/>
    </w:rPr>
  </w:style>
  <w:style w:type="character" w:styleId="BisitatutakoHiperesteka">
    <w:name w:val="FollowedHyperlink"/>
    <w:qFormat/>
    <w:rPr>
      <w:color w:val="800000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1izenburuaKar">
    <w:name w:val="1. izenburua Kar"/>
    <w:basedOn w:val="Paragrafoarenletra-tipolehenetsia"/>
    <w:link w:val="1izenburua"/>
    <w:uiPriority w:val="9"/>
    <w:qFormat/>
    <w:rsid w:val="005A25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bidi="ar-SA"/>
    </w:rPr>
  </w:style>
  <w:style w:type="character" w:customStyle="1" w:styleId="form-control-text">
    <w:name w:val="form-control-text"/>
    <w:basedOn w:val="Paragrafoarenletra-tipolehenetsia"/>
    <w:qFormat/>
    <w:rsid w:val="009D024A"/>
  </w:style>
  <w:style w:type="paragraph" w:customStyle="1" w:styleId="Izenburua">
    <w:name w:val="Izenburua"/>
    <w:basedOn w:val="Normala"/>
    <w:next w:val="Gorputz-testu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orputz-testua">
    <w:name w:val="Body Text"/>
    <w:basedOn w:val="Normala"/>
    <w:pPr>
      <w:spacing w:after="120"/>
    </w:pPr>
  </w:style>
  <w:style w:type="paragraph" w:styleId="Zerrenda">
    <w:name w:val="List"/>
    <w:basedOn w:val="Gorputz-testua"/>
    <w:rPr>
      <w:rFonts w:cs="Mangal"/>
    </w:rPr>
  </w:style>
  <w:style w:type="paragraph" w:styleId="Epigrafea">
    <w:name w:val="caption"/>
    <w:basedOn w:val="Normal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a"/>
    <w:qFormat/>
    <w:pPr>
      <w:suppressLineNumbers/>
    </w:pPr>
    <w:rPr>
      <w:rFonts w:cs="Mangal"/>
    </w:rPr>
  </w:style>
  <w:style w:type="paragraph" w:customStyle="1" w:styleId="Ttulo1">
    <w:name w:val="Título1"/>
    <w:basedOn w:val="Normala"/>
    <w:next w:val="Gorputz-testu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a"/>
    <w:qFormat/>
    <w:pPr>
      <w:suppressLineNumbers/>
    </w:pPr>
    <w:rPr>
      <w:rFonts w:cs="Lucida Sans"/>
    </w:rPr>
  </w:style>
  <w:style w:type="paragraph" w:customStyle="1" w:styleId="Epgrafe">
    <w:name w:val="Epígrafe"/>
    <w:basedOn w:val="Normal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3">
    <w:name w:val="Epígrafe3"/>
    <w:basedOn w:val="Normal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2">
    <w:name w:val="Epígrafe2"/>
    <w:basedOn w:val="Normal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1">
    <w:name w:val="Epígrafe1"/>
    <w:basedOn w:val="Normal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oiburukoaetaorri-oina">
    <w:name w:val="Goiburukoa eta orri-oina"/>
    <w:basedOn w:val="Normal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Normala"/>
    <w:qFormat/>
  </w:style>
  <w:style w:type="paragraph" w:styleId="Goiburua">
    <w:name w:val="header"/>
    <w:basedOn w:val="Normala"/>
    <w:pPr>
      <w:tabs>
        <w:tab w:val="center" w:pos="4536"/>
        <w:tab w:val="right" w:pos="9072"/>
      </w:tabs>
    </w:pPr>
  </w:style>
  <w:style w:type="paragraph" w:styleId="Orri-oina">
    <w:name w:val="footer"/>
    <w:basedOn w:val="Normala"/>
    <w:pPr>
      <w:tabs>
        <w:tab w:val="center" w:pos="4536"/>
        <w:tab w:val="right" w:pos="9072"/>
      </w:tabs>
    </w:pPr>
  </w:style>
  <w:style w:type="paragraph" w:styleId="Normalaweba">
    <w:name w:val="Normal (Web)"/>
    <w:basedOn w:val="Normala"/>
    <w:qFormat/>
    <w:pPr>
      <w:suppressAutoHyphens w:val="0"/>
      <w:spacing w:before="100" w:after="142" w:line="288" w:lineRule="auto"/>
    </w:pPr>
    <w:rPr>
      <w:sz w:val="24"/>
      <w:szCs w:val="24"/>
      <w:lang w:val="eu-ES"/>
    </w:rPr>
  </w:style>
  <w:style w:type="paragraph" w:customStyle="1" w:styleId="western">
    <w:name w:val="western"/>
    <w:basedOn w:val="Normala"/>
    <w:qFormat/>
    <w:pPr>
      <w:suppressAutoHyphens w:val="0"/>
      <w:spacing w:before="100" w:after="119"/>
      <w:jc w:val="both"/>
    </w:pPr>
    <w:rPr>
      <w:rFonts w:ascii="Arial" w:hAnsi="Arial" w:cs="Arial"/>
      <w:color w:val="000000"/>
      <w:lang w:val="eu-ES"/>
    </w:rPr>
  </w:style>
  <w:style w:type="paragraph" w:customStyle="1" w:styleId="Default">
    <w:name w:val="Default"/>
    <w:qFormat/>
    <w:pPr>
      <w:widowControl w:val="0"/>
    </w:pPr>
    <w:rPr>
      <w:rFonts w:ascii="Arial" w:hAnsi="Arial"/>
      <w:color w:val="000000"/>
    </w:rPr>
  </w:style>
  <w:style w:type="paragraph" w:styleId="Zerrenda-paragrafoa">
    <w:name w:val="List Paragraph"/>
    <w:basedOn w:val="Normala"/>
    <w:uiPriority w:val="34"/>
    <w:qFormat/>
    <w:rsid w:val="00530AD3"/>
    <w:pPr>
      <w:ind w:left="720"/>
      <w:contextualSpacing/>
    </w:pPr>
  </w:style>
  <w:style w:type="paragraph" w:customStyle="1" w:styleId="Standard">
    <w:name w:val="Standard"/>
    <w:qFormat/>
    <w:rsid w:val="006E16FE"/>
    <w:pPr>
      <w:jc w:val="both"/>
      <w:textAlignment w:val="baseline"/>
    </w:pPr>
    <w:rPr>
      <w:rFonts w:ascii="Arial" w:eastAsia="Times New Roman" w:hAnsi="Arial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2759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Mugikortasun Administrazio Atala</vt:lpstr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Mugikortasun Administrazio Atala</dc:title>
  <dc:subject>Sección Administrativa de Movilidad básico DINA4</dc:subject>
  <dc:creator>Usuario4</dc:creator>
  <cp:keywords>Sección Sección Administrativa de Movilidad</cp:keywords>
  <dc:description/>
  <cp:lastModifiedBy>Sarasola Nieto Cristina</cp:lastModifiedBy>
  <cp:revision>91</cp:revision>
  <cp:lastPrinted>2026-06-30T06:29:00Z</cp:lastPrinted>
  <dcterms:created xsi:type="dcterms:W3CDTF">2026-05-22T08:38:00Z</dcterms:created>
  <dcterms:modified xsi:type="dcterms:W3CDTF">2026-06-30T08:20:00Z</dcterms:modified>
  <dc:language>eu-ES</dc:language>
</cp:coreProperties>
</file>