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24A98" w14:textId="22B118D3" w:rsidR="00B24B02" w:rsidRPr="00B24B02" w:rsidRDefault="00FB0B12" w:rsidP="00B24B02">
      <w:pPr>
        <w:spacing w:line="276" w:lineRule="auto"/>
        <w:jc w:val="center"/>
        <w:rPr>
          <w:rFonts w:ascii="Arial" w:hAnsi="Arial" w:cs="Arial"/>
          <w:b/>
          <w:bCs/>
          <w:color w:val="000000"/>
          <w:sz w:val="28"/>
          <w:szCs w:val="28"/>
          <w:lang w:val="eu-ES"/>
        </w:rPr>
      </w:pPr>
      <w:r>
        <w:rPr>
          <w:rFonts w:ascii="Arial" w:hAnsi="Arial" w:cs="Arial"/>
          <w:b/>
          <w:bCs/>
          <w:color w:val="000000"/>
          <w:sz w:val="28"/>
          <w:szCs w:val="28"/>
          <w:lang w:val="eu-ES"/>
        </w:rPr>
        <w:t>Donostiako Udalak</w:t>
      </w:r>
      <w:r w:rsidR="00B24B02" w:rsidRPr="00B24B02">
        <w:rPr>
          <w:rFonts w:ascii="Arial" w:hAnsi="Arial" w:cs="Arial"/>
          <w:b/>
          <w:bCs/>
          <w:color w:val="000000"/>
          <w:sz w:val="28"/>
          <w:szCs w:val="28"/>
          <w:lang w:val="eu-ES"/>
        </w:rPr>
        <w:t xml:space="preserve"> </w:t>
      </w:r>
      <w:proofErr w:type="spellStart"/>
      <w:r w:rsidR="00B24B02" w:rsidRPr="00B24B02">
        <w:rPr>
          <w:rFonts w:ascii="Arial" w:hAnsi="Arial" w:cs="Arial"/>
          <w:b/>
          <w:bCs/>
          <w:color w:val="000000"/>
          <w:sz w:val="28"/>
          <w:szCs w:val="28"/>
          <w:lang w:val="eu-ES"/>
        </w:rPr>
        <w:t>Illarrako</w:t>
      </w:r>
      <w:proofErr w:type="spellEnd"/>
      <w:r w:rsidR="00B24B02" w:rsidRPr="00B24B02">
        <w:rPr>
          <w:rFonts w:ascii="Arial" w:hAnsi="Arial" w:cs="Arial"/>
          <w:b/>
          <w:bCs/>
          <w:color w:val="000000"/>
          <w:sz w:val="28"/>
          <w:szCs w:val="28"/>
          <w:lang w:val="eu-ES"/>
        </w:rPr>
        <w:t xml:space="preserve"> Plan Orokorraren aldaketa onartu</w:t>
      </w:r>
      <w:r>
        <w:rPr>
          <w:rFonts w:ascii="Arial" w:hAnsi="Arial" w:cs="Arial"/>
          <w:b/>
          <w:bCs/>
          <w:color w:val="000000"/>
          <w:sz w:val="28"/>
          <w:szCs w:val="28"/>
          <w:lang w:val="eu-ES"/>
        </w:rPr>
        <w:t xml:space="preserve"> du etxebizitzen eraikuntza bizkortu nahian</w:t>
      </w:r>
    </w:p>
    <w:p w14:paraId="20751B2C" w14:textId="3E020686" w:rsidR="00B24B02" w:rsidRPr="00B76CB3" w:rsidRDefault="00B24B02" w:rsidP="00B24B02">
      <w:pPr>
        <w:spacing w:line="276" w:lineRule="auto"/>
        <w:jc w:val="center"/>
        <w:rPr>
          <w:rFonts w:ascii="Arial" w:hAnsi="Arial" w:cs="Arial"/>
          <w:i/>
          <w:iCs/>
          <w:color w:val="000000"/>
          <w:sz w:val="22"/>
          <w:szCs w:val="22"/>
          <w:lang w:val="eu-ES"/>
        </w:rPr>
      </w:pPr>
      <w:r w:rsidRPr="00B24B02">
        <w:rPr>
          <w:rFonts w:ascii="Arial" w:hAnsi="Arial" w:cs="Arial"/>
          <w:color w:val="000000"/>
          <w:sz w:val="22"/>
          <w:szCs w:val="22"/>
          <w:lang w:val="eu-ES"/>
        </w:rPr>
        <w:br/>
      </w:r>
      <w:r w:rsidRPr="00B76CB3">
        <w:rPr>
          <w:rFonts w:ascii="Arial" w:hAnsi="Arial" w:cs="Arial"/>
          <w:i/>
          <w:iCs/>
          <w:color w:val="000000"/>
          <w:sz w:val="22"/>
          <w:szCs w:val="22"/>
          <w:lang w:val="eu-ES"/>
        </w:rPr>
        <w:t>Udalak</w:t>
      </w:r>
      <w:r w:rsidR="00B76CB3">
        <w:rPr>
          <w:rFonts w:ascii="Arial" w:hAnsi="Arial" w:cs="Arial"/>
          <w:i/>
          <w:iCs/>
          <w:color w:val="000000"/>
          <w:sz w:val="22"/>
          <w:szCs w:val="22"/>
          <w:lang w:val="eu-ES"/>
        </w:rPr>
        <w:t xml:space="preserve"> </w:t>
      </w:r>
      <w:r w:rsidR="00B76CB3" w:rsidRPr="00B76CB3">
        <w:rPr>
          <w:rFonts w:ascii="Arial" w:hAnsi="Arial" w:cs="Arial"/>
          <w:i/>
          <w:iCs/>
          <w:color w:val="000000"/>
          <w:sz w:val="22"/>
          <w:szCs w:val="22"/>
          <w:lang w:val="eu-ES"/>
        </w:rPr>
        <w:t>2022an onartutako</w:t>
      </w:r>
      <w:r w:rsidRPr="00B76CB3">
        <w:rPr>
          <w:rFonts w:ascii="Arial" w:hAnsi="Arial" w:cs="Arial"/>
          <w:i/>
          <w:iCs/>
          <w:color w:val="000000"/>
          <w:sz w:val="22"/>
          <w:szCs w:val="22"/>
          <w:lang w:val="eu-ES"/>
        </w:rPr>
        <w:t xml:space="preserve"> </w:t>
      </w:r>
      <w:proofErr w:type="spellStart"/>
      <w:r w:rsidRPr="00B76CB3">
        <w:rPr>
          <w:rFonts w:ascii="Arial" w:hAnsi="Arial" w:cs="Arial"/>
          <w:i/>
          <w:iCs/>
          <w:color w:val="000000"/>
          <w:sz w:val="22"/>
          <w:szCs w:val="22"/>
          <w:lang w:val="eu-ES"/>
        </w:rPr>
        <w:t>Illarra</w:t>
      </w:r>
      <w:proofErr w:type="spellEnd"/>
      <w:r w:rsidRPr="00B76CB3">
        <w:rPr>
          <w:rFonts w:ascii="Arial" w:hAnsi="Arial" w:cs="Arial"/>
          <w:i/>
          <w:iCs/>
          <w:color w:val="000000"/>
          <w:sz w:val="22"/>
          <w:szCs w:val="22"/>
          <w:lang w:val="eu-ES"/>
        </w:rPr>
        <w:t xml:space="preserve">, </w:t>
      </w:r>
      <w:proofErr w:type="spellStart"/>
      <w:r w:rsidRPr="00B76CB3">
        <w:rPr>
          <w:rFonts w:ascii="Arial" w:hAnsi="Arial" w:cs="Arial"/>
          <w:i/>
          <w:iCs/>
          <w:color w:val="000000"/>
          <w:sz w:val="22"/>
          <w:szCs w:val="22"/>
          <w:lang w:val="eu-ES"/>
        </w:rPr>
        <w:t>Villa</w:t>
      </w:r>
      <w:proofErr w:type="spellEnd"/>
      <w:r w:rsidRPr="00B76CB3">
        <w:rPr>
          <w:rFonts w:ascii="Arial" w:hAnsi="Arial" w:cs="Arial"/>
          <w:i/>
          <w:iCs/>
          <w:color w:val="000000"/>
          <w:sz w:val="22"/>
          <w:szCs w:val="22"/>
          <w:lang w:val="eu-ES"/>
        </w:rPr>
        <w:t xml:space="preserve"> </w:t>
      </w:r>
      <w:proofErr w:type="spellStart"/>
      <w:r w:rsidRPr="00B76CB3">
        <w:rPr>
          <w:rFonts w:ascii="Arial" w:hAnsi="Arial" w:cs="Arial"/>
          <w:i/>
          <w:iCs/>
          <w:color w:val="000000"/>
          <w:sz w:val="22"/>
          <w:szCs w:val="22"/>
          <w:lang w:val="eu-ES"/>
        </w:rPr>
        <w:t>Ereski</w:t>
      </w:r>
      <w:proofErr w:type="spellEnd"/>
      <w:r w:rsidRPr="00B76CB3">
        <w:rPr>
          <w:rFonts w:ascii="Arial" w:hAnsi="Arial" w:cs="Arial"/>
          <w:i/>
          <w:iCs/>
          <w:color w:val="000000"/>
          <w:sz w:val="22"/>
          <w:szCs w:val="22"/>
          <w:lang w:val="eu-ES"/>
        </w:rPr>
        <w:t xml:space="preserve"> eta </w:t>
      </w:r>
      <w:proofErr w:type="spellStart"/>
      <w:r w:rsidR="00B76CB3">
        <w:rPr>
          <w:rFonts w:ascii="Arial" w:hAnsi="Arial" w:cs="Arial"/>
          <w:i/>
          <w:iCs/>
          <w:color w:val="000000"/>
          <w:sz w:val="22"/>
          <w:szCs w:val="22"/>
          <w:lang w:val="eu-ES"/>
        </w:rPr>
        <w:t>Déposito</w:t>
      </w:r>
      <w:proofErr w:type="spellEnd"/>
      <w:r w:rsidR="00B76CB3">
        <w:rPr>
          <w:rFonts w:ascii="Arial" w:hAnsi="Arial" w:cs="Arial"/>
          <w:i/>
          <w:iCs/>
          <w:color w:val="000000"/>
          <w:sz w:val="22"/>
          <w:szCs w:val="22"/>
          <w:lang w:val="eu-ES"/>
        </w:rPr>
        <w:t xml:space="preserve"> eremuetako</w:t>
      </w:r>
      <w:r w:rsidRPr="00B76CB3">
        <w:rPr>
          <w:rFonts w:ascii="Arial" w:hAnsi="Arial" w:cs="Arial"/>
          <w:i/>
          <w:iCs/>
          <w:color w:val="000000"/>
          <w:sz w:val="22"/>
          <w:szCs w:val="22"/>
          <w:lang w:val="eu-ES"/>
        </w:rPr>
        <w:t xml:space="preserve"> </w:t>
      </w:r>
      <w:proofErr w:type="spellStart"/>
      <w:r w:rsidRPr="00B76CB3">
        <w:rPr>
          <w:rFonts w:ascii="Arial" w:hAnsi="Arial" w:cs="Arial"/>
          <w:i/>
          <w:iCs/>
          <w:color w:val="000000"/>
          <w:sz w:val="22"/>
          <w:szCs w:val="22"/>
          <w:lang w:val="eu-ES"/>
        </w:rPr>
        <w:t>HAPOren</w:t>
      </w:r>
      <w:proofErr w:type="spellEnd"/>
      <w:r w:rsidRPr="00B76CB3">
        <w:rPr>
          <w:rFonts w:ascii="Arial" w:hAnsi="Arial" w:cs="Arial"/>
          <w:i/>
          <w:iCs/>
          <w:color w:val="000000"/>
          <w:sz w:val="22"/>
          <w:szCs w:val="22"/>
          <w:lang w:val="eu-ES"/>
        </w:rPr>
        <w:t xml:space="preserve"> aldaketa egokitu du etxebizitza babestuaren aurreikuspenak handitzeko</w:t>
      </w:r>
    </w:p>
    <w:p w14:paraId="2639C5C9" w14:textId="55D5DDDA" w:rsidR="00B24B02" w:rsidRDefault="00B24B02" w:rsidP="00B24B02">
      <w:pPr>
        <w:spacing w:line="276" w:lineRule="auto"/>
        <w:jc w:val="both"/>
        <w:rPr>
          <w:rFonts w:ascii="Arial" w:hAnsi="Arial" w:cs="Arial"/>
          <w:color w:val="000000"/>
          <w:sz w:val="22"/>
          <w:szCs w:val="22"/>
          <w:lang w:val="eu-ES"/>
        </w:rPr>
      </w:pPr>
      <w:r w:rsidRPr="00B24B02">
        <w:rPr>
          <w:rFonts w:ascii="Arial" w:hAnsi="Arial" w:cs="Arial"/>
          <w:color w:val="000000"/>
          <w:sz w:val="22"/>
          <w:szCs w:val="22"/>
          <w:lang w:val="eu-ES"/>
        </w:rPr>
        <w:br/>
        <w:t xml:space="preserve">Tokiko Gobernu Batzarrak hasierako onarpena eman dio </w:t>
      </w:r>
      <w:proofErr w:type="spellStart"/>
      <w:r w:rsidRPr="00B24B02">
        <w:rPr>
          <w:rFonts w:ascii="Arial" w:hAnsi="Arial" w:cs="Arial"/>
          <w:color w:val="000000"/>
          <w:sz w:val="22"/>
          <w:szCs w:val="22"/>
          <w:lang w:val="eu-ES"/>
        </w:rPr>
        <w:t>Illarra</w:t>
      </w:r>
      <w:proofErr w:type="spellEnd"/>
      <w:r w:rsidRPr="00B24B02">
        <w:rPr>
          <w:rFonts w:ascii="Arial" w:hAnsi="Arial" w:cs="Arial"/>
          <w:color w:val="000000"/>
          <w:sz w:val="22"/>
          <w:szCs w:val="22"/>
          <w:lang w:val="eu-ES"/>
        </w:rPr>
        <w:t xml:space="preserve">, </w:t>
      </w:r>
      <w:proofErr w:type="spellStart"/>
      <w:r w:rsidRPr="00B24B02">
        <w:rPr>
          <w:rFonts w:ascii="Arial" w:hAnsi="Arial" w:cs="Arial"/>
          <w:color w:val="000000"/>
          <w:sz w:val="22"/>
          <w:szCs w:val="22"/>
          <w:lang w:val="eu-ES"/>
        </w:rPr>
        <w:t>Villa</w:t>
      </w:r>
      <w:proofErr w:type="spellEnd"/>
      <w:r w:rsidRPr="00B24B02">
        <w:rPr>
          <w:rFonts w:ascii="Arial" w:hAnsi="Arial" w:cs="Arial"/>
          <w:color w:val="000000"/>
          <w:sz w:val="22"/>
          <w:szCs w:val="22"/>
          <w:lang w:val="eu-ES"/>
        </w:rPr>
        <w:t xml:space="preserve"> </w:t>
      </w:r>
      <w:proofErr w:type="spellStart"/>
      <w:r w:rsidRPr="00B24B02">
        <w:rPr>
          <w:rFonts w:ascii="Arial" w:hAnsi="Arial" w:cs="Arial"/>
          <w:color w:val="000000"/>
          <w:sz w:val="22"/>
          <w:szCs w:val="22"/>
          <w:lang w:val="eu-ES"/>
        </w:rPr>
        <w:t>Ereski</w:t>
      </w:r>
      <w:proofErr w:type="spellEnd"/>
      <w:r w:rsidRPr="00B24B02">
        <w:rPr>
          <w:rFonts w:ascii="Arial" w:hAnsi="Arial" w:cs="Arial"/>
          <w:color w:val="000000"/>
          <w:sz w:val="22"/>
          <w:szCs w:val="22"/>
          <w:lang w:val="eu-ES"/>
        </w:rPr>
        <w:t xml:space="preserve"> (</w:t>
      </w:r>
      <w:proofErr w:type="spellStart"/>
      <w:r w:rsidRPr="00B24B02">
        <w:rPr>
          <w:rFonts w:ascii="Arial" w:hAnsi="Arial" w:cs="Arial"/>
          <w:color w:val="000000"/>
          <w:sz w:val="22"/>
          <w:szCs w:val="22"/>
          <w:lang w:val="eu-ES"/>
        </w:rPr>
        <w:t>Munto</w:t>
      </w:r>
      <w:proofErr w:type="spellEnd"/>
      <w:r w:rsidRPr="00B24B02">
        <w:rPr>
          <w:rFonts w:ascii="Arial" w:hAnsi="Arial" w:cs="Arial"/>
          <w:color w:val="000000"/>
          <w:sz w:val="22"/>
          <w:szCs w:val="22"/>
          <w:lang w:val="eu-ES"/>
        </w:rPr>
        <w:t xml:space="preserve">) eta </w:t>
      </w:r>
      <w:proofErr w:type="spellStart"/>
      <w:r w:rsidRPr="00B24B02">
        <w:rPr>
          <w:rFonts w:ascii="Arial" w:hAnsi="Arial" w:cs="Arial"/>
          <w:color w:val="000000"/>
          <w:sz w:val="22"/>
          <w:szCs w:val="22"/>
          <w:lang w:val="eu-ES"/>
        </w:rPr>
        <w:t>Depósito</w:t>
      </w:r>
      <w:proofErr w:type="spellEnd"/>
      <w:r w:rsidRPr="00B24B02">
        <w:rPr>
          <w:rFonts w:ascii="Arial" w:hAnsi="Arial" w:cs="Arial"/>
          <w:color w:val="000000"/>
          <w:sz w:val="22"/>
          <w:szCs w:val="22"/>
          <w:lang w:val="eu-ES"/>
        </w:rPr>
        <w:t xml:space="preserve"> (</w:t>
      </w:r>
      <w:proofErr w:type="spellStart"/>
      <w:r w:rsidRPr="00B24B02">
        <w:rPr>
          <w:rFonts w:ascii="Arial" w:hAnsi="Arial" w:cs="Arial"/>
          <w:color w:val="000000"/>
          <w:sz w:val="22"/>
          <w:szCs w:val="22"/>
          <w:lang w:val="eu-ES"/>
        </w:rPr>
        <w:t>Matia</w:t>
      </w:r>
      <w:proofErr w:type="spellEnd"/>
      <w:r w:rsidRPr="00B24B02">
        <w:rPr>
          <w:rFonts w:ascii="Arial" w:hAnsi="Arial" w:cs="Arial"/>
          <w:color w:val="000000"/>
          <w:sz w:val="22"/>
          <w:szCs w:val="22"/>
          <w:lang w:val="eu-ES"/>
        </w:rPr>
        <w:t xml:space="preserve"> Fundazioa) </w:t>
      </w:r>
      <w:r w:rsidR="00B76CB3">
        <w:rPr>
          <w:rFonts w:ascii="Arial" w:hAnsi="Arial" w:cs="Arial"/>
          <w:color w:val="000000"/>
          <w:sz w:val="22"/>
          <w:szCs w:val="22"/>
          <w:lang w:val="eu-ES"/>
        </w:rPr>
        <w:t xml:space="preserve">eremuetako </w:t>
      </w:r>
      <w:r w:rsidRPr="00B24B02">
        <w:rPr>
          <w:rFonts w:ascii="Arial" w:hAnsi="Arial" w:cs="Arial"/>
          <w:color w:val="000000"/>
          <w:sz w:val="22"/>
          <w:szCs w:val="22"/>
          <w:lang w:val="eu-ES"/>
        </w:rPr>
        <w:t xml:space="preserve">lurzatiei eta </w:t>
      </w:r>
      <w:proofErr w:type="spellStart"/>
      <w:r w:rsidRPr="00B24B02">
        <w:rPr>
          <w:rFonts w:ascii="Arial" w:hAnsi="Arial" w:cs="Arial"/>
          <w:color w:val="000000"/>
          <w:sz w:val="22"/>
          <w:szCs w:val="22"/>
          <w:lang w:val="eu-ES"/>
        </w:rPr>
        <w:t>Erregeneako</w:t>
      </w:r>
      <w:proofErr w:type="spellEnd"/>
      <w:r w:rsidRPr="00B24B02">
        <w:rPr>
          <w:rFonts w:ascii="Arial" w:hAnsi="Arial" w:cs="Arial"/>
          <w:color w:val="000000"/>
          <w:sz w:val="22"/>
          <w:szCs w:val="22"/>
          <w:lang w:val="eu-ES"/>
        </w:rPr>
        <w:t xml:space="preserve"> zenbait lursaili dago</w:t>
      </w:r>
      <w:r w:rsidR="002D3515">
        <w:rPr>
          <w:rFonts w:ascii="Arial" w:hAnsi="Arial" w:cs="Arial"/>
          <w:color w:val="000000"/>
          <w:sz w:val="22"/>
          <w:szCs w:val="22"/>
          <w:lang w:val="eu-ES"/>
        </w:rPr>
        <w:t xml:space="preserve">zkien </w:t>
      </w:r>
      <w:r w:rsidR="002D3515" w:rsidRPr="00B24B02">
        <w:rPr>
          <w:rFonts w:ascii="Arial" w:hAnsi="Arial" w:cs="Arial"/>
          <w:color w:val="000000"/>
          <w:sz w:val="22"/>
          <w:szCs w:val="22"/>
          <w:lang w:val="eu-ES"/>
        </w:rPr>
        <w:t>Hiri Antolamenduko Plan Orokorraren (HAPO) aldaketa puntualari</w:t>
      </w:r>
      <w:r w:rsidR="002D3515">
        <w:rPr>
          <w:rFonts w:ascii="Arial" w:hAnsi="Arial" w:cs="Arial"/>
          <w:color w:val="000000"/>
          <w:sz w:val="22"/>
          <w:szCs w:val="22"/>
          <w:lang w:val="eu-ES"/>
        </w:rPr>
        <w:t>.</w:t>
      </w:r>
    </w:p>
    <w:p w14:paraId="43BF964E" w14:textId="14F5344F" w:rsidR="00B24B02" w:rsidRPr="0004658D" w:rsidRDefault="00B24B02" w:rsidP="00B24B02">
      <w:pPr>
        <w:spacing w:line="276" w:lineRule="auto"/>
        <w:jc w:val="both"/>
        <w:rPr>
          <w:rFonts w:ascii="Arial" w:hAnsi="Arial" w:cs="Arial"/>
          <w:sz w:val="22"/>
          <w:szCs w:val="22"/>
          <w:lang w:val="eu-ES"/>
        </w:rPr>
      </w:pPr>
      <w:r w:rsidRPr="00B24B02">
        <w:rPr>
          <w:rFonts w:ascii="Arial" w:hAnsi="Arial" w:cs="Arial"/>
          <w:color w:val="000000"/>
          <w:sz w:val="22"/>
          <w:szCs w:val="22"/>
          <w:lang w:val="eu-ES"/>
        </w:rPr>
        <w:br/>
        <w:t xml:space="preserve">Onarpen horrekin, </w:t>
      </w:r>
      <w:proofErr w:type="spellStart"/>
      <w:r w:rsidRPr="00B24B02">
        <w:rPr>
          <w:rFonts w:ascii="Arial" w:hAnsi="Arial" w:cs="Arial"/>
          <w:color w:val="000000"/>
          <w:sz w:val="22"/>
          <w:szCs w:val="22"/>
          <w:lang w:val="eu-ES"/>
        </w:rPr>
        <w:t>Illarran</w:t>
      </w:r>
      <w:proofErr w:type="spellEnd"/>
      <w:r w:rsidRPr="00B24B02">
        <w:rPr>
          <w:rFonts w:ascii="Arial" w:hAnsi="Arial" w:cs="Arial"/>
          <w:color w:val="000000"/>
          <w:sz w:val="22"/>
          <w:szCs w:val="22"/>
          <w:lang w:val="eu-ES"/>
        </w:rPr>
        <w:t xml:space="preserve"> eraikitzea aurreikusten den etxebizitza babestuen ehunekoa % 75 izango da eta </w:t>
      </w:r>
      <w:proofErr w:type="spellStart"/>
      <w:r w:rsidRPr="0004658D">
        <w:rPr>
          <w:rFonts w:ascii="Arial" w:hAnsi="Arial" w:cs="Arial"/>
          <w:sz w:val="22"/>
          <w:szCs w:val="22"/>
          <w:lang w:val="eu-ES"/>
        </w:rPr>
        <w:t>Villa</w:t>
      </w:r>
      <w:proofErr w:type="spellEnd"/>
      <w:r w:rsidRPr="0004658D">
        <w:rPr>
          <w:rFonts w:ascii="Arial" w:hAnsi="Arial" w:cs="Arial"/>
          <w:sz w:val="22"/>
          <w:szCs w:val="22"/>
          <w:lang w:val="eu-ES"/>
        </w:rPr>
        <w:t xml:space="preserve"> </w:t>
      </w:r>
      <w:proofErr w:type="spellStart"/>
      <w:r w:rsidRPr="0004658D">
        <w:rPr>
          <w:rFonts w:ascii="Arial" w:hAnsi="Arial" w:cs="Arial"/>
          <w:sz w:val="22"/>
          <w:szCs w:val="22"/>
          <w:lang w:val="eu-ES"/>
        </w:rPr>
        <w:t>Ereskin</w:t>
      </w:r>
      <w:proofErr w:type="spellEnd"/>
      <w:r w:rsidRPr="0004658D">
        <w:rPr>
          <w:rFonts w:ascii="Arial" w:hAnsi="Arial" w:cs="Arial"/>
          <w:sz w:val="22"/>
          <w:szCs w:val="22"/>
          <w:lang w:val="eu-ES"/>
        </w:rPr>
        <w:t xml:space="preserve"> % 40. Hala, </w:t>
      </w:r>
      <w:proofErr w:type="spellStart"/>
      <w:r w:rsidRPr="0004658D">
        <w:rPr>
          <w:rFonts w:ascii="Arial" w:hAnsi="Arial" w:cs="Arial"/>
          <w:sz w:val="22"/>
          <w:szCs w:val="22"/>
          <w:lang w:val="eu-ES"/>
        </w:rPr>
        <w:t>Illarran</w:t>
      </w:r>
      <w:proofErr w:type="spellEnd"/>
      <w:r w:rsidRPr="0004658D">
        <w:rPr>
          <w:rFonts w:ascii="Arial" w:hAnsi="Arial" w:cs="Arial"/>
          <w:sz w:val="22"/>
          <w:szCs w:val="22"/>
          <w:lang w:val="eu-ES"/>
        </w:rPr>
        <w:t xml:space="preserve"> </w:t>
      </w:r>
      <w:r w:rsidR="00782B2F" w:rsidRPr="0004658D">
        <w:rPr>
          <w:rFonts w:ascii="Arial" w:hAnsi="Arial" w:cs="Arial"/>
          <w:sz w:val="22"/>
          <w:szCs w:val="22"/>
          <w:lang w:val="eu-ES"/>
        </w:rPr>
        <w:t>167 etxebizitza babestuak izatea espero da, 60 tasatuak eta 57 libreak.</w:t>
      </w:r>
      <w:r w:rsidRPr="0004658D">
        <w:rPr>
          <w:rFonts w:ascii="Arial" w:hAnsi="Arial" w:cs="Arial"/>
          <w:sz w:val="22"/>
          <w:szCs w:val="22"/>
          <w:lang w:val="eu-ES"/>
        </w:rPr>
        <w:t xml:space="preserve"> </w:t>
      </w:r>
      <w:proofErr w:type="spellStart"/>
      <w:r w:rsidRPr="0004658D">
        <w:rPr>
          <w:rFonts w:ascii="Arial" w:hAnsi="Arial" w:cs="Arial"/>
          <w:sz w:val="22"/>
          <w:szCs w:val="22"/>
          <w:lang w:val="eu-ES"/>
        </w:rPr>
        <w:t>Villa</w:t>
      </w:r>
      <w:proofErr w:type="spellEnd"/>
      <w:r w:rsidRPr="0004658D">
        <w:rPr>
          <w:rFonts w:ascii="Arial" w:hAnsi="Arial" w:cs="Arial"/>
          <w:sz w:val="22"/>
          <w:szCs w:val="22"/>
          <w:lang w:val="eu-ES"/>
        </w:rPr>
        <w:t xml:space="preserve"> </w:t>
      </w:r>
      <w:proofErr w:type="spellStart"/>
      <w:r w:rsidRPr="0004658D">
        <w:rPr>
          <w:rFonts w:ascii="Arial" w:hAnsi="Arial" w:cs="Arial"/>
          <w:sz w:val="22"/>
          <w:szCs w:val="22"/>
          <w:lang w:val="eu-ES"/>
        </w:rPr>
        <w:t>Ereskin</w:t>
      </w:r>
      <w:proofErr w:type="spellEnd"/>
      <w:r w:rsidRPr="0004658D">
        <w:rPr>
          <w:rFonts w:ascii="Arial" w:hAnsi="Arial" w:cs="Arial"/>
          <w:sz w:val="22"/>
          <w:szCs w:val="22"/>
          <w:lang w:val="eu-ES"/>
        </w:rPr>
        <w:t>, berriz, aurreikusitako 52 etxebizitzetatik 21 babestuak izango dira.</w:t>
      </w:r>
    </w:p>
    <w:p w14:paraId="56F7BAC3" w14:textId="6A895C43" w:rsidR="00B24B02" w:rsidRPr="0004658D" w:rsidRDefault="00B24B02" w:rsidP="00B24B02">
      <w:pPr>
        <w:spacing w:line="276" w:lineRule="auto"/>
        <w:jc w:val="both"/>
        <w:rPr>
          <w:rFonts w:ascii="Arial" w:hAnsi="Arial" w:cs="Arial"/>
          <w:sz w:val="22"/>
          <w:szCs w:val="22"/>
          <w:lang w:val="eu-ES"/>
        </w:rPr>
      </w:pPr>
      <w:r w:rsidRPr="0004658D">
        <w:rPr>
          <w:rFonts w:ascii="Arial" w:hAnsi="Arial" w:cs="Arial"/>
          <w:sz w:val="22"/>
          <w:szCs w:val="22"/>
          <w:lang w:val="eu-ES"/>
        </w:rPr>
        <w:br/>
        <w:t>Jon Insausti alkateak nabarmendu du</w:t>
      </w:r>
      <w:r w:rsidR="007070EC" w:rsidRPr="0004658D">
        <w:rPr>
          <w:rFonts w:ascii="Arial" w:hAnsi="Arial" w:cs="Arial"/>
          <w:sz w:val="22"/>
          <w:szCs w:val="22"/>
          <w:lang w:val="eu-ES"/>
        </w:rPr>
        <w:t>enez,</w:t>
      </w:r>
      <w:r w:rsidRPr="0004658D">
        <w:rPr>
          <w:rFonts w:ascii="Arial" w:hAnsi="Arial" w:cs="Arial"/>
          <w:sz w:val="22"/>
          <w:szCs w:val="22"/>
          <w:lang w:val="eu-ES"/>
        </w:rPr>
        <w:t xml:space="preserve"> "</w:t>
      </w:r>
      <w:r w:rsidR="009D32AB" w:rsidRPr="0004658D">
        <w:rPr>
          <w:rFonts w:ascii="Arial" w:hAnsi="Arial" w:cs="Arial"/>
          <w:sz w:val="22"/>
          <w:szCs w:val="22"/>
          <w:lang w:val="eu-ES"/>
        </w:rPr>
        <w:t xml:space="preserve">ez genuen </w:t>
      </w:r>
      <w:proofErr w:type="spellStart"/>
      <w:r w:rsidR="009D32AB" w:rsidRPr="0004658D">
        <w:rPr>
          <w:rFonts w:ascii="Arial" w:hAnsi="Arial" w:cs="Arial"/>
          <w:sz w:val="22"/>
          <w:szCs w:val="22"/>
          <w:lang w:val="eu-ES"/>
        </w:rPr>
        <w:t>Illarrako</w:t>
      </w:r>
      <w:proofErr w:type="spellEnd"/>
      <w:r w:rsidR="009D32AB" w:rsidRPr="0004658D">
        <w:rPr>
          <w:rFonts w:ascii="Arial" w:hAnsi="Arial" w:cs="Arial"/>
          <w:sz w:val="22"/>
          <w:szCs w:val="22"/>
          <w:lang w:val="eu-ES"/>
        </w:rPr>
        <w:t xml:space="preserve"> etxebizitzen proiektua atzeratu nahi, donostiarren beharrak erantzun zehatz eta azkarrak behar dituelako. Epaitegiek </w:t>
      </w:r>
      <w:proofErr w:type="spellStart"/>
      <w:r w:rsidR="009D32AB" w:rsidRPr="0004658D">
        <w:rPr>
          <w:rFonts w:ascii="Arial" w:hAnsi="Arial" w:cs="Arial"/>
          <w:sz w:val="22"/>
          <w:szCs w:val="22"/>
          <w:lang w:val="eu-ES"/>
        </w:rPr>
        <w:t>HAPOa</w:t>
      </w:r>
      <w:proofErr w:type="spellEnd"/>
      <w:r w:rsidR="009D32AB" w:rsidRPr="0004658D">
        <w:rPr>
          <w:rFonts w:ascii="Arial" w:hAnsi="Arial" w:cs="Arial"/>
          <w:sz w:val="22"/>
          <w:szCs w:val="22"/>
          <w:lang w:val="eu-ES"/>
        </w:rPr>
        <w:t xml:space="preserve"> aldatze</w:t>
      </w:r>
      <w:r w:rsidR="009473B7" w:rsidRPr="0004658D">
        <w:rPr>
          <w:rFonts w:ascii="Arial" w:hAnsi="Arial" w:cs="Arial"/>
          <w:sz w:val="22"/>
          <w:szCs w:val="22"/>
          <w:lang w:val="eu-ES"/>
        </w:rPr>
        <w:t>a eskatu dute</w:t>
      </w:r>
      <w:r w:rsidR="009D32AB" w:rsidRPr="0004658D">
        <w:rPr>
          <w:rFonts w:ascii="Arial" w:hAnsi="Arial" w:cs="Arial"/>
          <w:sz w:val="22"/>
          <w:szCs w:val="22"/>
          <w:lang w:val="eu-ES"/>
        </w:rPr>
        <w:t>, eta minutu bat ere galdu gabe aldatzeko izapideak martxan jarri ditugu. Gainera, garrantzitsua da esatea epaiak zuzenean eragiten ez dien etxebizitzen proiektuak aurrera jarraitzen duela. Beraz, 38 etxebizitza libreren eraikuntzak aurrera jarraitzen du</w:t>
      </w:r>
      <w:r w:rsidRPr="0004658D">
        <w:rPr>
          <w:rFonts w:ascii="Arial" w:hAnsi="Arial" w:cs="Arial"/>
          <w:sz w:val="22"/>
          <w:szCs w:val="22"/>
          <w:lang w:val="eu-ES"/>
        </w:rPr>
        <w:t>"</w:t>
      </w:r>
      <w:r w:rsidR="009D32AB" w:rsidRPr="0004658D">
        <w:rPr>
          <w:rFonts w:ascii="Arial" w:hAnsi="Arial" w:cs="Arial"/>
          <w:sz w:val="22"/>
          <w:szCs w:val="22"/>
          <w:lang w:val="eu-ES"/>
        </w:rPr>
        <w:t>.</w:t>
      </w:r>
    </w:p>
    <w:p w14:paraId="4C28A121" w14:textId="052E5301" w:rsidR="00B24B02" w:rsidRDefault="00B24B02" w:rsidP="00B24B02">
      <w:pPr>
        <w:spacing w:line="276" w:lineRule="auto"/>
        <w:jc w:val="both"/>
        <w:rPr>
          <w:rFonts w:ascii="Arial" w:hAnsi="Arial" w:cs="Arial"/>
          <w:color w:val="000000"/>
          <w:sz w:val="22"/>
          <w:szCs w:val="22"/>
          <w:lang w:val="eu-ES"/>
        </w:rPr>
      </w:pPr>
      <w:r w:rsidRPr="00B24B02">
        <w:rPr>
          <w:rFonts w:ascii="Arial" w:hAnsi="Arial" w:cs="Arial"/>
          <w:color w:val="000000"/>
          <w:sz w:val="22"/>
          <w:szCs w:val="22"/>
          <w:lang w:val="eu-ES"/>
        </w:rPr>
        <w:br/>
        <w:t>Horrela, onartutako dokumentuak Euskal Autonomia Erkidegoko Auzitegi Nagusiaren erabakiari erantzuteko beharrezko zuzenketak jasotzen ditu, 2022an onartutako gainerako zehaztapenak indarrean mantenduz.</w:t>
      </w:r>
      <w:r w:rsidR="00F651AE">
        <w:rPr>
          <w:rFonts w:ascii="Arial" w:hAnsi="Arial" w:cs="Arial"/>
          <w:color w:val="000000"/>
          <w:sz w:val="22"/>
          <w:szCs w:val="22"/>
          <w:lang w:val="eu-ES"/>
        </w:rPr>
        <w:t xml:space="preserve"> </w:t>
      </w:r>
      <w:r w:rsidRPr="00B24B02">
        <w:rPr>
          <w:rFonts w:ascii="Arial" w:hAnsi="Arial" w:cs="Arial"/>
          <w:color w:val="000000"/>
          <w:sz w:val="22"/>
          <w:szCs w:val="22"/>
          <w:lang w:val="eu-ES"/>
        </w:rPr>
        <w:t>Hasierako onarpen horren ondoren, espedientea jendaurrean jarriko da 45 egunez.</w:t>
      </w:r>
    </w:p>
    <w:p w14:paraId="118F1B80" w14:textId="4F7EE6BA" w:rsidR="00B24B02" w:rsidRPr="009B4182" w:rsidRDefault="00B24B02" w:rsidP="00B24B02">
      <w:pPr>
        <w:spacing w:line="276" w:lineRule="auto"/>
        <w:jc w:val="both"/>
        <w:rPr>
          <w:rFonts w:ascii="Arial" w:hAnsi="Arial" w:cs="Arial"/>
          <w:b/>
          <w:bCs/>
          <w:color w:val="000000"/>
          <w:sz w:val="22"/>
          <w:szCs w:val="22"/>
          <w:lang w:val="eu-ES"/>
        </w:rPr>
      </w:pPr>
      <w:r w:rsidRPr="00B24B02">
        <w:rPr>
          <w:rFonts w:ascii="Arial" w:hAnsi="Arial" w:cs="Arial"/>
          <w:color w:val="000000"/>
          <w:sz w:val="22"/>
          <w:szCs w:val="22"/>
          <w:lang w:val="eu-ES"/>
        </w:rPr>
        <w:br/>
      </w:r>
      <w:r w:rsidRPr="009B4182">
        <w:rPr>
          <w:rFonts w:ascii="Arial" w:hAnsi="Arial" w:cs="Arial"/>
          <w:b/>
          <w:bCs/>
          <w:color w:val="000000"/>
          <w:sz w:val="22"/>
          <w:szCs w:val="22"/>
          <w:lang w:val="eu-ES"/>
        </w:rPr>
        <w:t>San Bartolome</w:t>
      </w:r>
      <w:r w:rsidR="0039132B">
        <w:rPr>
          <w:rFonts w:ascii="Arial" w:hAnsi="Arial" w:cs="Arial"/>
          <w:b/>
          <w:bCs/>
          <w:color w:val="000000"/>
          <w:sz w:val="22"/>
          <w:szCs w:val="22"/>
          <w:lang w:val="eu-ES"/>
        </w:rPr>
        <w:t>ko Plan Orokorra</w:t>
      </w:r>
    </w:p>
    <w:p w14:paraId="112F31B5" w14:textId="69D34CD5" w:rsidR="00826711" w:rsidRDefault="00B24B02" w:rsidP="00B24B02">
      <w:pPr>
        <w:spacing w:line="276" w:lineRule="auto"/>
        <w:jc w:val="both"/>
        <w:rPr>
          <w:rFonts w:ascii="Arial" w:hAnsi="Arial" w:cs="Arial"/>
          <w:color w:val="000000"/>
          <w:sz w:val="22"/>
          <w:szCs w:val="22"/>
          <w:lang w:val="eu-ES"/>
        </w:rPr>
      </w:pPr>
      <w:r w:rsidRPr="00B24B02">
        <w:rPr>
          <w:rFonts w:ascii="Arial" w:hAnsi="Arial" w:cs="Arial"/>
          <w:color w:val="000000"/>
          <w:sz w:val="22"/>
          <w:szCs w:val="22"/>
          <w:lang w:val="eu-ES"/>
        </w:rPr>
        <w:br/>
      </w:r>
      <w:r w:rsidR="002D3515">
        <w:rPr>
          <w:rFonts w:ascii="Arial" w:hAnsi="Arial" w:cs="Arial"/>
          <w:color w:val="000000"/>
          <w:sz w:val="22"/>
          <w:szCs w:val="22"/>
          <w:lang w:val="eu-ES"/>
        </w:rPr>
        <w:t>A</w:t>
      </w:r>
      <w:r w:rsidR="002D3515" w:rsidRPr="00B24B02">
        <w:rPr>
          <w:rFonts w:ascii="Arial" w:hAnsi="Arial" w:cs="Arial"/>
          <w:color w:val="000000"/>
          <w:sz w:val="22"/>
          <w:szCs w:val="22"/>
          <w:lang w:val="eu-ES"/>
        </w:rPr>
        <w:t xml:space="preserve">ldi berean, </w:t>
      </w:r>
      <w:r w:rsidRPr="00B24B02">
        <w:rPr>
          <w:rFonts w:ascii="Arial" w:hAnsi="Arial" w:cs="Arial"/>
          <w:color w:val="000000"/>
          <w:sz w:val="22"/>
          <w:szCs w:val="22"/>
          <w:lang w:val="eu-ES"/>
        </w:rPr>
        <w:t xml:space="preserve">Tokiko Gobernu Batzarrak </w:t>
      </w:r>
      <w:r w:rsidR="00826711">
        <w:rPr>
          <w:rFonts w:ascii="Arial" w:hAnsi="Arial" w:cs="Arial"/>
          <w:color w:val="000000"/>
          <w:sz w:val="22"/>
          <w:szCs w:val="22"/>
          <w:lang w:val="eu-ES"/>
        </w:rPr>
        <w:t xml:space="preserve">hasierako onarpena eman dio San Bartolomeko </w:t>
      </w:r>
      <w:r w:rsidRPr="00B24B02">
        <w:rPr>
          <w:rFonts w:ascii="Arial" w:hAnsi="Arial" w:cs="Arial"/>
          <w:color w:val="000000"/>
          <w:sz w:val="22"/>
          <w:szCs w:val="22"/>
          <w:lang w:val="eu-ES"/>
        </w:rPr>
        <w:t>Plan Orokorraren aldaketa</w:t>
      </w:r>
      <w:r w:rsidR="00826711">
        <w:rPr>
          <w:rFonts w:ascii="Arial" w:hAnsi="Arial" w:cs="Arial"/>
          <w:color w:val="000000"/>
          <w:sz w:val="22"/>
          <w:szCs w:val="22"/>
          <w:lang w:val="eu-ES"/>
        </w:rPr>
        <w:t xml:space="preserve">ri, </w:t>
      </w:r>
      <w:r w:rsidRPr="00B24B02">
        <w:rPr>
          <w:rFonts w:ascii="Arial" w:hAnsi="Arial" w:cs="Arial"/>
          <w:color w:val="000000"/>
          <w:sz w:val="22"/>
          <w:szCs w:val="22"/>
          <w:lang w:val="eu-ES"/>
        </w:rPr>
        <w:t xml:space="preserve">muinoaren iparraldeko hegalean aurreikusitako merkataritza-erabilerako lurzatia kentzea ahalbidetuko duena eta eremu hori lehendik dagoen berdegunea handitzeko eta lehengoratzeko erabiliko </w:t>
      </w:r>
      <w:r w:rsidR="00B31D76">
        <w:rPr>
          <w:rFonts w:ascii="Arial" w:hAnsi="Arial" w:cs="Arial"/>
          <w:color w:val="000000"/>
          <w:sz w:val="22"/>
          <w:szCs w:val="22"/>
          <w:lang w:val="eu-ES"/>
        </w:rPr>
        <w:t>dena</w:t>
      </w:r>
      <w:r w:rsidRPr="00B24B02">
        <w:rPr>
          <w:rFonts w:ascii="Arial" w:hAnsi="Arial" w:cs="Arial"/>
          <w:color w:val="000000"/>
          <w:sz w:val="22"/>
          <w:szCs w:val="22"/>
          <w:lang w:val="eu-ES"/>
        </w:rPr>
        <w:t>.</w:t>
      </w:r>
    </w:p>
    <w:p w14:paraId="1A8DADAE" w14:textId="0D1ADD9A" w:rsidR="00B24B02" w:rsidRDefault="00B24B02" w:rsidP="00B24B02">
      <w:pPr>
        <w:spacing w:line="276" w:lineRule="auto"/>
        <w:jc w:val="both"/>
        <w:rPr>
          <w:rFonts w:ascii="Arial" w:hAnsi="Arial" w:cs="Arial"/>
          <w:color w:val="000000"/>
          <w:sz w:val="22"/>
          <w:szCs w:val="22"/>
          <w:lang w:val="eu-ES"/>
        </w:rPr>
      </w:pPr>
      <w:r w:rsidRPr="00B24B02">
        <w:rPr>
          <w:rFonts w:ascii="Arial" w:hAnsi="Arial" w:cs="Arial"/>
          <w:color w:val="000000"/>
          <w:sz w:val="22"/>
          <w:szCs w:val="22"/>
          <w:lang w:val="eu-ES"/>
        </w:rPr>
        <w:br/>
        <w:t>Akordioaren bidez, proposamenaren hirigintza-izapidetzeari ekin nahi zaio, ingurune horren paisaia- eta ingurumen-izaera indartzeko, San Bartolome harresiaren babesa hobetzeko eta lursail horiek udal-ondarean sartzeko. Espedientea jendaurrean jarriko da orain, herritarrek proiektuaren berri izan dezaten eta alegazioak aurkez</w:t>
      </w:r>
      <w:r w:rsidR="00221CB0">
        <w:rPr>
          <w:rFonts w:ascii="Arial" w:hAnsi="Arial" w:cs="Arial"/>
          <w:color w:val="000000"/>
          <w:sz w:val="22"/>
          <w:szCs w:val="22"/>
          <w:lang w:val="eu-ES"/>
        </w:rPr>
        <w:t>teko aukera</w:t>
      </w:r>
      <w:r w:rsidRPr="00B24B02">
        <w:rPr>
          <w:rFonts w:ascii="Arial" w:hAnsi="Arial" w:cs="Arial"/>
          <w:color w:val="000000"/>
          <w:sz w:val="22"/>
          <w:szCs w:val="22"/>
          <w:lang w:val="eu-ES"/>
        </w:rPr>
        <w:t xml:space="preserve"> </w:t>
      </w:r>
      <w:r w:rsidR="006C6458">
        <w:rPr>
          <w:rFonts w:ascii="Arial" w:hAnsi="Arial" w:cs="Arial"/>
          <w:color w:val="000000"/>
          <w:sz w:val="22"/>
          <w:szCs w:val="22"/>
          <w:lang w:val="eu-ES"/>
        </w:rPr>
        <w:t>dezaten</w:t>
      </w:r>
      <w:r w:rsidRPr="00B24B02">
        <w:rPr>
          <w:rFonts w:ascii="Arial" w:hAnsi="Arial" w:cs="Arial"/>
          <w:color w:val="000000"/>
          <w:sz w:val="22"/>
          <w:szCs w:val="22"/>
          <w:lang w:val="eu-ES"/>
        </w:rPr>
        <w:t>.</w:t>
      </w:r>
    </w:p>
    <w:p w14:paraId="72898A56" w14:textId="77777777" w:rsidR="00BD0C84" w:rsidRDefault="00BD0C84" w:rsidP="00B24B02">
      <w:pPr>
        <w:spacing w:line="276" w:lineRule="auto"/>
        <w:jc w:val="both"/>
        <w:rPr>
          <w:rFonts w:ascii="Arial" w:hAnsi="Arial" w:cs="Arial"/>
          <w:color w:val="000000"/>
          <w:sz w:val="22"/>
          <w:szCs w:val="22"/>
          <w:lang w:val="eu-ES"/>
        </w:rPr>
      </w:pPr>
    </w:p>
    <w:p w14:paraId="46F58748" w14:textId="77777777" w:rsidR="006C6458" w:rsidRDefault="006C6458" w:rsidP="00B24B02">
      <w:pPr>
        <w:spacing w:line="276" w:lineRule="auto"/>
        <w:jc w:val="both"/>
        <w:rPr>
          <w:rFonts w:ascii="Arial" w:hAnsi="Arial" w:cs="Arial"/>
          <w:color w:val="000000"/>
          <w:sz w:val="22"/>
          <w:szCs w:val="22"/>
          <w:lang w:val="eu-ES"/>
        </w:rPr>
      </w:pPr>
    </w:p>
    <w:p w14:paraId="107F391C" w14:textId="3CD9BCB5" w:rsidR="00B24B02" w:rsidRDefault="006C6458" w:rsidP="009D32AB">
      <w:pPr>
        <w:spacing w:line="276" w:lineRule="auto"/>
        <w:jc w:val="right"/>
        <w:rPr>
          <w:rFonts w:ascii="Arial" w:hAnsi="Arial" w:cs="Arial"/>
          <w:b/>
          <w:bCs/>
          <w:color w:val="000000"/>
          <w:sz w:val="28"/>
          <w:szCs w:val="28"/>
          <w:lang w:val="es-ES_tradnl"/>
        </w:rPr>
      </w:pPr>
      <w:r>
        <w:rPr>
          <w:rFonts w:ascii="Arial" w:hAnsi="Arial" w:cs="Arial"/>
          <w:color w:val="000000"/>
          <w:sz w:val="22"/>
          <w:szCs w:val="22"/>
          <w:lang w:val="eu-ES"/>
        </w:rPr>
        <w:t>Donostia, 2026ko irailaren 1a</w:t>
      </w:r>
      <w:r w:rsidR="00B24B02">
        <w:rPr>
          <w:rFonts w:ascii="Arial" w:hAnsi="Arial" w:cs="Arial"/>
          <w:b/>
          <w:bCs/>
          <w:color w:val="000000"/>
          <w:sz w:val="28"/>
          <w:szCs w:val="28"/>
          <w:lang w:val="es-ES_tradnl"/>
        </w:rPr>
        <w:br/>
      </w:r>
    </w:p>
    <w:p w14:paraId="5914B16D" w14:textId="77777777" w:rsidR="00B24B02" w:rsidRDefault="00B24B02">
      <w:pPr>
        <w:rPr>
          <w:rFonts w:ascii="Arial" w:hAnsi="Arial" w:cs="Arial"/>
          <w:b/>
          <w:bCs/>
          <w:color w:val="000000"/>
          <w:sz w:val="28"/>
          <w:szCs w:val="28"/>
          <w:lang w:val="es-ES_tradnl"/>
        </w:rPr>
      </w:pPr>
      <w:r>
        <w:rPr>
          <w:rFonts w:ascii="Arial" w:hAnsi="Arial" w:cs="Arial"/>
          <w:b/>
          <w:bCs/>
          <w:color w:val="000000"/>
          <w:sz w:val="28"/>
          <w:szCs w:val="28"/>
          <w:lang w:val="es-ES_tradnl"/>
        </w:rPr>
        <w:br w:type="page"/>
      </w:r>
    </w:p>
    <w:p w14:paraId="03F7411D" w14:textId="04BD3C39" w:rsidR="0038082E" w:rsidRPr="0038082E" w:rsidRDefault="00B80635" w:rsidP="0038082E">
      <w:pPr>
        <w:spacing w:line="276" w:lineRule="auto"/>
        <w:jc w:val="center"/>
        <w:rPr>
          <w:rFonts w:ascii="Arial" w:hAnsi="Arial" w:cs="Arial"/>
          <w:b/>
          <w:bCs/>
          <w:color w:val="000000"/>
          <w:sz w:val="28"/>
          <w:szCs w:val="28"/>
          <w:lang w:val="es-ES_tradnl"/>
        </w:rPr>
      </w:pPr>
      <w:r>
        <w:rPr>
          <w:rFonts w:ascii="Arial" w:hAnsi="Arial" w:cs="Arial"/>
          <w:b/>
          <w:bCs/>
          <w:color w:val="000000"/>
          <w:sz w:val="28"/>
          <w:szCs w:val="28"/>
          <w:lang w:val="es-ES_tradnl"/>
        </w:rPr>
        <w:lastRenderedPageBreak/>
        <w:t xml:space="preserve">Donostia </w:t>
      </w:r>
      <w:r w:rsidR="00FB0B12">
        <w:rPr>
          <w:rFonts w:ascii="Arial" w:hAnsi="Arial" w:cs="Arial"/>
          <w:b/>
          <w:bCs/>
          <w:color w:val="000000"/>
          <w:sz w:val="28"/>
          <w:szCs w:val="28"/>
          <w:lang w:val="es-ES_tradnl"/>
        </w:rPr>
        <w:t>acelera</w:t>
      </w:r>
      <w:r>
        <w:rPr>
          <w:rFonts w:ascii="Arial" w:hAnsi="Arial" w:cs="Arial"/>
          <w:b/>
          <w:bCs/>
          <w:color w:val="000000"/>
          <w:sz w:val="28"/>
          <w:szCs w:val="28"/>
          <w:lang w:val="es-ES_tradnl"/>
        </w:rPr>
        <w:t xml:space="preserve"> la construcción de vivienda con la</w:t>
      </w:r>
      <w:r w:rsidR="0038082E" w:rsidRPr="0038082E">
        <w:rPr>
          <w:rFonts w:ascii="Arial" w:hAnsi="Arial" w:cs="Arial"/>
          <w:b/>
          <w:bCs/>
          <w:color w:val="000000"/>
          <w:sz w:val="28"/>
          <w:szCs w:val="28"/>
          <w:lang w:val="es-ES_tradnl"/>
        </w:rPr>
        <w:t xml:space="preserve"> </w:t>
      </w:r>
      <w:r>
        <w:rPr>
          <w:rFonts w:ascii="Arial" w:hAnsi="Arial" w:cs="Arial"/>
          <w:b/>
          <w:bCs/>
          <w:color w:val="000000"/>
          <w:sz w:val="28"/>
          <w:szCs w:val="28"/>
          <w:lang w:val="es-ES_tradnl"/>
        </w:rPr>
        <w:t>aprobación de</w:t>
      </w:r>
      <w:r w:rsidR="0038082E" w:rsidRPr="0038082E">
        <w:rPr>
          <w:rFonts w:ascii="Arial" w:hAnsi="Arial" w:cs="Arial"/>
          <w:b/>
          <w:bCs/>
          <w:color w:val="000000"/>
          <w:sz w:val="28"/>
          <w:szCs w:val="28"/>
          <w:lang w:val="es-ES_tradnl"/>
        </w:rPr>
        <w:t xml:space="preserve"> la modificación </w:t>
      </w:r>
      <w:r>
        <w:rPr>
          <w:rFonts w:ascii="Arial" w:hAnsi="Arial" w:cs="Arial"/>
          <w:b/>
          <w:bCs/>
          <w:color w:val="000000"/>
          <w:sz w:val="28"/>
          <w:szCs w:val="28"/>
          <w:lang w:val="es-ES_tradnl"/>
        </w:rPr>
        <w:t>d</w:t>
      </w:r>
      <w:r w:rsidR="0038082E" w:rsidRPr="0038082E">
        <w:rPr>
          <w:rFonts w:ascii="Arial" w:hAnsi="Arial" w:cs="Arial"/>
          <w:b/>
          <w:bCs/>
          <w:color w:val="000000"/>
          <w:sz w:val="28"/>
          <w:szCs w:val="28"/>
          <w:lang w:val="es-ES_tradnl"/>
        </w:rPr>
        <w:t>e</w:t>
      </w:r>
      <w:r>
        <w:rPr>
          <w:rFonts w:ascii="Arial" w:hAnsi="Arial" w:cs="Arial"/>
          <w:b/>
          <w:bCs/>
          <w:color w:val="000000"/>
          <w:sz w:val="28"/>
          <w:szCs w:val="28"/>
          <w:lang w:val="es-ES_tradnl"/>
        </w:rPr>
        <w:t>l Plan General en</w:t>
      </w:r>
      <w:r w:rsidR="0038082E" w:rsidRPr="0038082E">
        <w:rPr>
          <w:rFonts w:ascii="Arial" w:hAnsi="Arial" w:cs="Arial"/>
          <w:b/>
          <w:bCs/>
          <w:color w:val="000000"/>
          <w:sz w:val="28"/>
          <w:szCs w:val="28"/>
          <w:lang w:val="es-ES_tradnl"/>
        </w:rPr>
        <w:t xml:space="preserve"> Illarra </w:t>
      </w:r>
    </w:p>
    <w:p w14:paraId="06A1D8C5" w14:textId="77777777" w:rsidR="0038082E" w:rsidRPr="0038082E" w:rsidRDefault="0038082E" w:rsidP="0038082E">
      <w:pPr>
        <w:spacing w:line="276" w:lineRule="auto"/>
        <w:jc w:val="both"/>
        <w:rPr>
          <w:rFonts w:ascii="Arial" w:hAnsi="Arial" w:cs="Arial"/>
          <w:color w:val="000000"/>
          <w:sz w:val="22"/>
          <w:szCs w:val="22"/>
          <w:lang w:val="es-ES_tradnl"/>
        </w:rPr>
      </w:pPr>
    </w:p>
    <w:p w14:paraId="4105984C" w14:textId="0BB4E4BF" w:rsidR="0038082E" w:rsidRPr="0038082E" w:rsidRDefault="0038082E" w:rsidP="0038082E">
      <w:pPr>
        <w:spacing w:line="276" w:lineRule="auto"/>
        <w:jc w:val="center"/>
        <w:rPr>
          <w:rFonts w:ascii="Arial" w:hAnsi="Arial" w:cs="Arial"/>
          <w:i/>
          <w:iCs/>
          <w:color w:val="000000"/>
          <w:sz w:val="22"/>
          <w:szCs w:val="22"/>
          <w:lang w:val="es-ES_tradnl"/>
        </w:rPr>
      </w:pPr>
      <w:r w:rsidRPr="0038082E">
        <w:rPr>
          <w:rFonts w:ascii="Arial" w:hAnsi="Arial" w:cs="Arial"/>
          <w:i/>
          <w:iCs/>
          <w:color w:val="000000"/>
          <w:sz w:val="22"/>
          <w:szCs w:val="22"/>
          <w:lang w:val="es-ES_tradnl"/>
        </w:rPr>
        <w:t xml:space="preserve">El </w:t>
      </w:r>
      <w:r w:rsidR="008A76FE">
        <w:rPr>
          <w:rFonts w:ascii="Arial" w:hAnsi="Arial" w:cs="Arial"/>
          <w:i/>
          <w:iCs/>
          <w:color w:val="000000"/>
          <w:sz w:val="22"/>
          <w:szCs w:val="22"/>
          <w:lang w:val="es-ES_tradnl"/>
        </w:rPr>
        <w:t xml:space="preserve">Ayuntamiento </w:t>
      </w:r>
      <w:r w:rsidR="00F85153">
        <w:rPr>
          <w:rFonts w:ascii="Arial" w:hAnsi="Arial" w:cs="Arial"/>
          <w:i/>
          <w:iCs/>
          <w:color w:val="000000"/>
          <w:sz w:val="22"/>
          <w:szCs w:val="22"/>
          <w:lang w:val="es-ES_tradnl"/>
        </w:rPr>
        <w:t>adecúa</w:t>
      </w:r>
      <w:r w:rsidR="008A76FE">
        <w:rPr>
          <w:rFonts w:ascii="Arial" w:hAnsi="Arial" w:cs="Arial"/>
          <w:i/>
          <w:iCs/>
          <w:color w:val="000000"/>
          <w:sz w:val="22"/>
          <w:szCs w:val="22"/>
          <w:lang w:val="es-ES_tradnl"/>
        </w:rPr>
        <w:t xml:space="preserve"> la modificación del PGOU de Illarra, Villa Ereski y Depósito</w:t>
      </w:r>
      <w:r w:rsidRPr="0038082E">
        <w:rPr>
          <w:rFonts w:ascii="Arial" w:hAnsi="Arial" w:cs="Arial"/>
          <w:i/>
          <w:iCs/>
          <w:color w:val="000000"/>
          <w:sz w:val="22"/>
          <w:szCs w:val="22"/>
          <w:lang w:val="es-ES_tradnl"/>
        </w:rPr>
        <w:t xml:space="preserve"> </w:t>
      </w:r>
      <w:r w:rsidR="00180541">
        <w:rPr>
          <w:rFonts w:ascii="Arial" w:hAnsi="Arial" w:cs="Arial"/>
          <w:i/>
          <w:iCs/>
          <w:color w:val="000000"/>
          <w:sz w:val="22"/>
          <w:szCs w:val="22"/>
          <w:lang w:val="es-ES_tradnl"/>
        </w:rPr>
        <w:t xml:space="preserve">aprobada en 2022 </w:t>
      </w:r>
      <w:r w:rsidR="00F85153">
        <w:rPr>
          <w:rFonts w:ascii="Arial" w:hAnsi="Arial" w:cs="Arial"/>
          <w:i/>
          <w:iCs/>
          <w:color w:val="000000"/>
          <w:sz w:val="22"/>
          <w:szCs w:val="22"/>
          <w:lang w:val="es-ES_tradnl"/>
        </w:rPr>
        <w:t>para ampliar las previsiones de vivienda protegida</w:t>
      </w:r>
    </w:p>
    <w:p w14:paraId="0EB08197" w14:textId="77777777" w:rsidR="0038082E" w:rsidRPr="0038082E" w:rsidRDefault="0038082E" w:rsidP="0038082E">
      <w:pPr>
        <w:spacing w:line="276" w:lineRule="auto"/>
        <w:jc w:val="both"/>
        <w:rPr>
          <w:rFonts w:ascii="Arial" w:hAnsi="Arial" w:cs="Arial"/>
          <w:color w:val="000000"/>
          <w:sz w:val="22"/>
          <w:szCs w:val="22"/>
          <w:lang w:val="es-ES_tradnl"/>
        </w:rPr>
      </w:pPr>
    </w:p>
    <w:p w14:paraId="51C402A4" w14:textId="77777777" w:rsidR="00894DD0" w:rsidRDefault="0038082E" w:rsidP="0038082E">
      <w:pPr>
        <w:spacing w:line="276" w:lineRule="auto"/>
        <w:jc w:val="both"/>
        <w:rPr>
          <w:rFonts w:ascii="Arial" w:hAnsi="Arial" w:cs="Arial"/>
          <w:color w:val="000000"/>
          <w:sz w:val="22"/>
          <w:szCs w:val="22"/>
          <w:lang w:val="es-ES_tradnl"/>
        </w:rPr>
      </w:pPr>
      <w:r w:rsidRPr="0038082E">
        <w:rPr>
          <w:rFonts w:ascii="Arial" w:hAnsi="Arial" w:cs="Arial"/>
          <w:color w:val="000000"/>
          <w:sz w:val="22"/>
          <w:szCs w:val="22"/>
          <w:lang w:val="es-ES_tradnl"/>
        </w:rPr>
        <w:t xml:space="preserve">La Junta de Gobierno Local ha aprobado inicialmente la modificación puntual del Plan General de Ordenación Urbana (PGOU) relativa al ámbito de Illarra, las parcelas Villa Ereski (Munto) y Depósito (Fundación Matia), así como determinados terrenos de </w:t>
      </w:r>
      <w:proofErr w:type="spellStart"/>
      <w:r w:rsidRPr="0038082E">
        <w:rPr>
          <w:rFonts w:ascii="Arial" w:hAnsi="Arial" w:cs="Arial"/>
          <w:color w:val="000000"/>
          <w:sz w:val="22"/>
          <w:szCs w:val="22"/>
          <w:lang w:val="es-ES_tradnl"/>
        </w:rPr>
        <w:t>Erregenea</w:t>
      </w:r>
      <w:proofErr w:type="spellEnd"/>
      <w:r w:rsidR="00180541">
        <w:rPr>
          <w:rFonts w:ascii="Arial" w:hAnsi="Arial" w:cs="Arial"/>
          <w:color w:val="000000"/>
          <w:sz w:val="22"/>
          <w:szCs w:val="22"/>
          <w:lang w:val="es-ES_tradnl"/>
        </w:rPr>
        <w:t xml:space="preserve">. </w:t>
      </w:r>
    </w:p>
    <w:p w14:paraId="6E316F4C" w14:textId="77777777" w:rsidR="00894DD0" w:rsidRDefault="00894DD0" w:rsidP="0038082E">
      <w:pPr>
        <w:spacing w:line="276" w:lineRule="auto"/>
        <w:jc w:val="both"/>
        <w:rPr>
          <w:rFonts w:ascii="Arial" w:hAnsi="Arial" w:cs="Arial"/>
          <w:color w:val="000000"/>
          <w:sz w:val="22"/>
          <w:szCs w:val="22"/>
          <w:lang w:val="es-ES_tradnl"/>
        </w:rPr>
      </w:pPr>
    </w:p>
    <w:p w14:paraId="24683980" w14:textId="173B2B3C" w:rsidR="0038082E" w:rsidRPr="0004658D" w:rsidRDefault="00F85153" w:rsidP="0038082E">
      <w:pPr>
        <w:spacing w:line="276" w:lineRule="auto"/>
        <w:jc w:val="both"/>
        <w:rPr>
          <w:rFonts w:ascii="Arial" w:hAnsi="Arial" w:cs="Arial"/>
          <w:sz w:val="22"/>
          <w:szCs w:val="22"/>
        </w:rPr>
      </w:pPr>
      <w:r>
        <w:rPr>
          <w:rFonts w:ascii="Arial" w:hAnsi="Arial" w:cs="Arial"/>
          <w:color w:val="000000"/>
          <w:sz w:val="22"/>
          <w:szCs w:val="22"/>
          <w:lang w:val="es-ES_tradnl"/>
        </w:rPr>
        <w:t xml:space="preserve">Con esta aprobación, </w:t>
      </w:r>
      <w:r w:rsidR="00FC0659">
        <w:rPr>
          <w:rFonts w:ascii="Arial" w:hAnsi="Arial" w:cs="Arial"/>
          <w:color w:val="000000"/>
          <w:sz w:val="22"/>
          <w:szCs w:val="22"/>
          <w:lang w:val="es-ES_tradnl"/>
        </w:rPr>
        <w:t>el porcentaje de vivienda protegida</w:t>
      </w:r>
      <w:r w:rsidR="006B4784">
        <w:rPr>
          <w:rFonts w:ascii="Arial" w:hAnsi="Arial" w:cs="Arial"/>
          <w:color w:val="000000"/>
          <w:sz w:val="22"/>
          <w:szCs w:val="22"/>
          <w:lang w:val="es-ES_tradnl"/>
        </w:rPr>
        <w:t xml:space="preserve"> que se prevé construir</w:t>
      </w:r>
      <w:r w:rsidR="00FC0659">
        <w:rPr>
          <w:rFonts w:ascii="Arial" w:hAnsi="Arial" w:cs="Arial"/>
          <w:color w:val="000000"/>
          <w:sz w:val="22"/>
          <w:szCs w:val="22"/>
          <w:lang w:val="es-ES_tradnl"/>
        </w:rPr>
        <w:t xml:space="preserve"> en Illarra pasará a </w:t>
      </w:r>
      <w:r w:rsidR="00FC0659" w:rsidRPr="0004658D">
        <w:rPr>
          <w:rFonts w:ascii="Arial" w:hAnsi="Arial" w:cs="Arial"/>
          <w:sz w:val="22"/>
          <w:szCs w:val="22"/>
          <w:lang w:val="es-ES_tradnl"/>
        </w:rPr>
        <w:t>ser</w:t>
      </w:r>
      <w:r w:rsidR="003736ED" w:rsidRPr="0004658D">
        <w:rPr>
          <w:rFonts w:ascii="Arial" w:hAnsi="Arial" w:cs="Arial"/>
          <w:sz w:val="22"/>
          <w:szCs w:val="22"/>
          <w:lang w:val="es-ES_tradnl"/>
        </w:rPr>
        <w:t xml:space="preserve"> el</w:t>
      </w:r>
      <w:r w:rsidR="00FC0659" w:rsidRPr="0004658D">
        <w:rPr>
          <w:rFonts w:ascii="Arial" w:hAnsi="Arial" w:cs="Arial"/>
          <w:sz w:val="22"/>
          <w:szCs w:val="22"/>
          <w:lang w:val="es-ES_tradnl"/>
        </w:rPr>
        <w:t xml:space="preserve"> 75% y en Villa </w:t>
      </w:r>
      <w:proofErr w:type="spellStart"/>
      <w:r w:rsidR="00FC0659" w:rsidRPr="0004658D">
        <w:rPr>
          <w:rFonts w:ascii="Arial" w:hAnsi="Arial" w:cs="Arial"/>
          <w:sz w:val="22"/>
          <w:szCs w:val="22"/>
          <w:lang w:val="es-ES_tradnl"/>
        </w:rPr>
        <w:t>Ereski</w:t>
      </w:r>
      <w:proofErr w:type="spellEnd"/>
      <w:r w:rsidR="00FC0659" w:rsidRPr="0004658D">
        <w:rPr>
          <w:rFonts w:ascii="Arial" w:hAnsi="Arial" w:cs="Arial"/>
          <w:sz w:val="22"/>
          <w:szCs w:val="22"/>
          <w:lang w:val="es-ES_tradnl"/>
        </w:rPr>
        <w:t xml:space="preserve"> el 40%.</w:t>
      </w:r>
      <w:r w:rsidR="00894DD0" w:rsidRPr="0004658D">
        <w:rPr>
          <w:rFonts w:ascii="Arial" w:hAnsi="Arial" w:cs="Arial"/>
          <w:sz w:val="22"/>
          <w:szCs w:val="22"/>
          <w:lang w:val="es-ES_tradnl"/>
        </w:rPr>
        <w:t xml:space="preserve"> Así, </w:t>
      </w:r>
      <w:r w:rsidR="00894DD0" w:rsidRPr="0004658D">
        <w:rPr>
          <w:rFonts w:ascii="Arial" w:hAnsi="Arial" w:cs="Arial"/>
          <w:sz w:val="22"/>
          <w:szCs w:val="22"/>
        </w:rPr>
        <w:t xml:space="preserve">en Illarra </w:t>
      </w:r>
      <w:r w:rsidR="00782B2F" w:rsidRPr="0004658D">
        <w:rPr>
          <w:rFonts w:ascii="Arial" w:hAnsi="Arial" w:cs="Arial"/>
          <w:sz w:val="22"/>
          <w:szCs w:val="22"/>
        </w:rPr>
        <w:t>la previsión es la de construir 167 viviendas sociales, 60 tasadas y 57 libres</w:t>
      </w:r>
      <w:r w:rsidR="00894DD0" w:rsidRPr="0004658D">
        <w:rPr>
          <w:rFonts w:ascii="Arial" w:hAnsi="Arial" w:cs="Arial"/>
          <w:sz w:val="22"/>
          <w:szCs w:val="22"/>
        </w:rPr>
        <w:t xml:space="preserve">, mientras que en Villa </w:t>
      </w:r>
      <w:proofErr w:type="spellStart"/>
      <w:r w:rsidR="00894DD0" w:rsidRPr="0004658D">
        <w:rPr>
          <w:rFonts w:ascii="Arial" w:hAnsi="Arial" w:cs="Arial"/>
          <w:sz w:val="22"/>
          <w:szCs w:val="22"/>
        </w:rPr>
        <w:t>Ereski</w:t>
      </w:r>
      <w:proofErr w:type="spellEnd"/>
      <w:r w:rsidR="00894DD0" w:rsidRPr="0004658D">
        <w:rPr>
          <w:rFonts w:ascii="Arial" w:hAnsi="Arial" w:cs="Arial"/>
          <w:sz w:val="22"/>
          <w:szCs w:val="22"/>
        </w:rPr>
        <w:t xml:space="preserve">, </w:t>
      </w:r>
      <w:r w:rsidR="003736ED" w:rsidRPr="0004658D">
        <w:rPr>
          <w:rFonts w:ascii="Arial" w:hAnsi="Arial" w:cs="Arial"/>
          <w:sz w:val="22"/>
          <w:szCs w:val="22"/>
        </w:rPr>
        <w:t>de las</w:t>
      </w:r>
      <w:r w:rsidR="00894DD0" w:rsidRPr="0004658D">
        <w:rPr>
          <w:rFonts w:ascii="Arial" w:hAnsi="Arial" w:cs="Arial"/>
          <w:sz w:val="22"/>
          <w:szCs w:val="22"/>
        </w:rPr>
        <w:t xml:space="preserve"> 52 viviendas </w:t>
      </w:r>
      <w:r w:rsidR="006B4784" w:rsidRPr="0004658D">
        <w:rPr>
          <w:rFonts w:ascii="Arial" w:hAnsi="Arial" w:cs="Arial"/>
          <w:sz w:val="22"/>
          <w:szCs w:val="22"/>
        </w:rPr>
        <w:t>previstas</w:t>
      </w:r>
      <w:r w:rsidR="003736ED" w:rsidRPr="0004658D">
        <w:rPr>
          <w:rFonts w:ascii="Arial" w:hAnsi="Arial" w:cs="Arial"/>
          <w:sz w:val="22"/>
          <w:szCs w:val="22"/>
        </w:rPr>
        <w:t>, 21 serán protegidas.</w:t>
      </w:r>
    </w:p>
    <w:p w14:paraId="44F9C77B" w14:textId="77777777" w:rsidR="00C10EF9" w:rsidRPr="0004658D" w:rsidRDefault="00C10EF9" w:rsidP="0038082E">
      <w:pPr>
        <w:spacing w:line="276" w:lineRule="auto"/>
        <w:jc w:val="both"/>
        <w:rPr>
          <w:rFonts w:ascii="Arial" w:hAnsi="Arial" w:cs="Arial"/>
          <w:sz w:val="22"/>
          <w:szCs w:val="22"/>
        </w:rPr>
      </w:pPr>
    </w:p>
    <w:p w14:paraId="0CCDFA5C" w14:textId="7B8A64D1" w:rsidR="009D32AB" w:rsidRPr="0004658D" w:rsidRDefault="00C10EF9" w:rsidP="009D32AB">
      <w:pPr>
        <w:spacing w:line="276" w:lineRule="auto"/>
        <w:jc w:val="both"/>
        <w:rPr>
          <w:rFonts w:ascii="Arial" w:hAnsi="Arial" w:cs="Arial"/>
          <w:sz w:val="22"/>
          <w:szCs w:val="22"/>
        </w:rPr>
      </w:pPr>
      <w:r w:rsidRPr="0004658D">
        <w:rPr>
          <w:rFonts w:ascii="Arial" w:hAnsi="Arial" w:cs="Arial"/>
          <w:sz w:val="22"/>
          <w:szCs w:val="22"/>
        </w:rPr>
        <w:t>El alcalde Jon Insausti ha destacado que “</w:t>
      </w:r>
      <w:r w:rsidR="009D32AB" w:rsidRPr="0004658D">
        <w:rPr>
          <w:rFonts w:ascii="Arial" w:hAnsi="Arial" w:cs="Arial"/>
          <w:sz w:val="22"/>
          <w:szCs w:val="22"/>
        </w:rPr>
        <w:t xml:space="preserve">no queríamos retrasar el proyecto de viviendas de Illarra porque la necesidad de las y los donostiarras requiere respuestas concretas y rápidas. Los tribunales </w:t>
      </w:r>
      <w:r w:rsidR="00F25A0E" w:rsidRPr="0004658D">
        <w:rPr>
          <w:rFonts w:ascii="Arial" w:hAnsi="Arial" w:cs="Arial"/>
          <w:sz w:val="22"/>
          <w:szCs w:val="22"/>
        </w:rPr>
        <w:t>exigen</w:t>
      </w:r>
      <w:r w:rsidR="009D32AB" w:rsidRPr="0004658D">
        <w:rPr>
          <w:rFonts w:ascii="Arial" w:hAnsi="Arial" w:cs="Arial"/>
          <w:sz w:val="22"/>
          <w:szCs w:val="22"/>
        </w:rPr>
        <w:t xml:space="preserve"> modificar el PGOU y lo hemos hecho sin perder ni un minuto. Además, es importante decir que el proyecto de aquellas viviendas no afectadas directamente por la sentencia sigue su curso. Por tanto, la construcción de 38 viviendas libres sigue adelante”.</w:t>
      </w:r>
    </w:p>
    <w:p w14:paraId="4D72AD74" w14:textId="77777777" w:rsidR="0038082E" w:rsidRPr="0004658D" w:rsidRDefault="0038082E" w:rsidP="0038082E">
      <w:pPr>
        <w:spacing w:line="276" w:lineRule="auto"/>
        <w:jc w:val="both"/>
        <w:rPr>
          <w:rFonts w:ascii="Arial" w:hAnsi="Arial" w:cs="Arial"/>
          <w:sz w:val="22"/>
          <w:szCs w:val="22"/>
          <w:lang w:val="es-ES_tradnl"/>
        </w:rPr>
      </w:pPr>
    </w:p>
    <w:p w14:paraId="1535F97D" w14:textId="2B48CB95" w:rsidR="0038082E" w:rsidRPr="0004658D" w:rsidRDefault="0038082E" w:rsidP="00C36EDC">
      <w:pPr>
        <w:spacing w:line="276" w:lineRule="auto"/>
        <w:jc w:val="both"/>
        <w:rPr>
          <w:rFonts w:ascii="Arial" w:hAnsi="Arial" w:cs="Arial"/>
          <w:sz w:val="22"/>
          <w:szCs w:val="22"/>
          <w:lang w:val="es-ES_tradnl"/>
        </w:rPr>
      </w:pPr>
      <w:r w:rsidRPr="0004658D">
        <w:rPr>
          <w:rFonts w:ascii="Arial" w:hAnsi="Arial" w:cs="Arial"/>
          <w:sz w:val="22"/>
          <w:szCs w:val="22"/>
          <w:lang w:val="es-ES_tradnl"/>
        </w:rPr>
        <w:t xml:space="preserve">El documento aprobado incorpora </w:t>
      </w:r>
      <w:r w:rsidR="00A76A10" w:rsidRPr="0004658D">
        <w:rPr>
          <w:rFonts w:ascii="Arial" w:hAnsi="Arial" w:cs="Arial"/>
          <w:sz w:val="22"/>
          <w:szCs w:val="22"/>
          <w:lang w:val="es-ES_tradnl"/>
        </w:rPr>
        <w:t xml:space="preserve">así </w:t>
      </w:r>
      <w:r w:rsidRPr="0004658D">
        <w:rPr>
          <w:rFonts w:ascii="Arial" w:hAnsi="Arial" w:cs="Arial"/>
          <w:sz w:val="22"/>
          <w:szCs w:val="22"/>
          <w:lang w:val="es-ES_tradnl"/>
        </w:rPr>
        <w:t>las correcciones necesarias para dar respuesta a</w:t>
      </w:r>
      <w:r w:rsidR="007D2345" w:rsidRPr="0004658D">
        <w:rPr>
          <w:rFonts w:ascii="Arial" w:hAnsi="Arial" w:cs="Arial"/>
          <w:sz w:val="22"/>
          <w:szCs w:val="22"/>
          <w:lang w:val="es-ES_tradnl"/>
        </w:rPr>
        <w:t>l pronunciamiento del Tribunal Superior de</w:t>
      </w:r>
      <w:r w:rsidRPr="0004658D">
        <w:rPr>
          <w:rFonts w:ascii="Arial" w:hAnsi="Arial" w:cs="Arial"/>
          <w:sz w:val="22"/>
          <w:szCs w:val="22"/>
          <w:lang w:val="es-ES_tradnl"/>
        </w:rPr>
        <w:t xml:space="preserve"> </w:t>
      </w:r>
      <w:r w:rsidR="007D2345" w:rsidRPr="0004658D">
        <w:rPr>
          <w:rFonts w:ascii="Arial" w:hAnsi="Arial" w:cs="Arial"/>
          <w:sz w:val="22"/>
          <w:szCs w:val="22"/>
          <w:lang w:val="es-ES_tradnl"/>
        </w:rPr>
        <w:t>Justicia del País Vasco, manteniendo vigente el resto de las determinaciones aprobadas en 2022</w:t>
      </w:r>
      <w:r w:rsidR="00A76A10" w:rsidRPr="0004658D">
        <w:rPr>
          <w:rFonts w:ascii="Arial" w:hAnsi="Arial" w:cs="Arial"/>
          <w:sz w:val="22"/>
          <w:szCs w:val="22"/>
          <w:lang w:val="es-ES_tradnl"/>
        </w:rPr>
        <w:t>.</w:t>
      </w:r>
      <w:r w:rsidR="003736ED" w:rsidRPr="0004658D">
        <w:rPr>
          <w:rFonts w:ascii="Arial" w:hAnsi="Arial" w:cs="Arial"/>
          <w:sz w:val="22"/>
          <w:szCs w:val="22"/>
          <w:lang w:val="es-ES_tradnl"/>
        </w:rPr>
        <w:t xml:space="preserve"> </w:t>
      </w:r>
      <w:r w:rsidRPr="0004658D">
        <w:rPr>
          <w:rFonts w:ascii="Arial" w:hAnsi="Arial" w:cs="Arial"/>
          <w:sz w:val="22"/>
          <w:szCs w:val="22"/>
          <w:lang w:val="es-ES_tradnl"/>
        </w:rPr>
        <w:t xml:space="preserve">Tras </w:t>
      </w:r>
      <w:r w:rsidR="003736ED" w:rsidRPr="0004658D">
        <w:rPr>
          <w:rFonts w:ascii="Arial" w:hAnsi="Arial" w:cs="Arial"/>
          <w:sz w:val="22"/>
          <w:szCs w:val="22"/>
          <w:lang w:val="es-ES_tradnl"/>
        </w:rPr>
        <w:t>esta</w:t>
      </w:r>
      <w:r w:rsidRPr="0004658D">
        <w:rPr>
          <w:rFonts w:ascii="Arial" w:hAnsi="Arial" w:cs="Arial"/>
          <w:sz w:val="22"/>
          <w:szCs w:val="22"/>
          <w:lang w:val="es-ES_tradnl"/>
        </w:rPr>
        <w:t xml:space="preserve"> aprobación inicial, el expediente será sometido a información pública durante un plazo de 45 días.</w:t>
      </w:r>
    </w:p>
    <w:p w14:paraId="52B0EB4E" w14:textId="77777777" w:rsidR="0038082E" w:rsidRPr="0004658D" w:rsidRDefault="0038082E" w:rsidP="0038082E">
      <w:pPr>
        <w:spacing w:line="276" w:lineRule="auto"/>
        <w:jc w:val="both"/>
        <w:rPr>
          <w:rFonts w:ascii="Arial" w:hAnsi="Arial" w:cs="Arial"/>
          <w:sz w:val="22"/>
          <w:szCs w:val="22"/>
          <w:lang w:val="es-ES_tradnl"/>
        </w:rPr>
      </w:pPr>
    </w:p>
    <w:p w14:paraId="723C5D9C" w14:textId="5A72F73B" w:rsidR="0038082E" w:rsidRPr="0004658D" w:rsidRDefault="00FE4A21" w:rsidP="0038082E">
      <w:pPr>
        <w:spacing w:line="276" w:lineRule="auto"/>
        <w:jc w:val="both"/>
        <w:rPr>
          <w:rFonts w:ascii="Arial" w:hAnsi="Arial" w:cs="Arial"/>
          <w:b/>
          <w:bCs/>
          <w:sz w:val="22"/>
          <w:szCs w:val="22"/>
          <w:lang w:val="es-ES_tradnl"/>
        </w:rPr>
      </w:pPr>
      <w:r w:rsidRPr="0004658D">
        <w:rPr>
          <w:rFonts w:ascii="Arial" w:hAnsi="Arial" w:cs="Arial"/>
          <w:b/>
          <w:bCs/>
          <w:sz w:val="22"/>
          <w:szCs w:val="22"/>
          <w:lang w:val="es-ES_tradnl"/>
        </w:rPr>
        <w:t xml:space="preserve">Plan General de </w:t>
      </w:r>
      <w:r w:rsidR="0038082E" w:rsidRPr="0004658D">
        <w:rPr>
          <w:rFonts w:ascii="Arial" w:hAnsi="Arial" w:cs="Arial"/>
          <w:b/>
          <w:bCs/>
          <w:sz w:val="22"/>
          <w:szCs w:val="22"/>
          <w:lang w:val="es-ES_tradnl"/>
        </w:rPr>
        <w:t>San Bartolomé</w:t>
      </w:r>
    </w:p>
    <w:p w14:paraId="2707591E" w14:textId="77777777" w:rsidR="00B34EC4" w:rsidRPr="0004658D" w:rsidRDefault="00B34EC4" w:rsidP="00B34EC4">
      <w:pPr>
        <w:spacing w:line="276" w:lineRule="auto"/>
        <w:jc w:val="both"/>
        <w:rPr>
          <w:rFonts w:ascii="Arial" w:hAnsi="Arial" w:cs="Arial"/>
          <w:sz w:val="22"/>
          <w:szCs w:val="22"/>
          <w:lang w:val="es-ES_tradnl"/>
        </w:rPr>
      </w:pPr>
    </w:p>
    <w:p w14:paraId="3168FD17" w14:textId="77777777" w:rsidR="006E4208" w:rsidRDefault="0038082E" w:rsidP="0038082E">
      <w:pPr>
        <w:spacing w:line="276" w:lineRule="auto"/>
        <w:jc w:val="both"/>
        <w:rPr>
          <w:rFonts w:ascii="Arial" w:hAnsi="Arial" w:cs="Arial"/>
          <w:color w:val="000000"/>
          <w:sz w:val="22"/>
          <w:szCs w:val="22"/>
          <w:lang w:val="es-ES_tradnl"/>
        </w:rPr>
      </w:pPr>
      <w:r w:rsidRPr="0038082E">
        <w:rPr>
          <w:rFonts w:ascii="Arial" w:hAnsi="Arial" w:cs="Arial"/>
          <w:color w:val="000000"/>
          <w:sz w:val="22"/>
          <w:szCs w:val="22"/>
          <w:lang w:val="es-ES_tradnl"/>
        </w:rPr>
        <w:t>La Junta de Gobierno Local ha aprobado</w:t>
      </w:r>
      <w:r>
        <w:rPr>
          <w:rFonts w:ascii="Arial" w:hAnsi="Arial" w:cs="Arial"/>
          <w:color w:val="000000"/>
          <w:sz w:val="22"/>
          <w:szCs w:val="22"/>
          <w:lang w:val="es-ES_tradnl"/>
        </w:rPr>
        <w:t xml:space="preserve"> a su vez</w:t>
      </w:r>
      <w:r w:rsidRPr="0038082E">
        <w:rPr>
          <w:rFonts w:ascii="Arial" w:hAnsi="Arial" w:cs="Arial"/>
          <w:color w:val="000000"/>
          <w:sz w:val="22"/>
          <w:szCs w:val="22"/>
          <w:lang w:val="es-ES_tradnl"/>
        </w:rPr>
        <w:t xml:space="preserve"> inicialmente una modificación del Plan General que permitirá eliminar la parcela de uso comercial prevista en la ladera norte del cerro de San Bartolomé y destinar ese espacio a ampliar y recuperar la zona verde existente. </w:t>
      </w:r>
    </w:p>
    <w:p w14:paraId="6C34D432" w14:textId="77777777" w:rsidR="006E4208" w:rsidRDefault="006E4208" w:rsidP="0038082E">
      <w:pPr>
        <w:spacing w:line="276" w:lineRule="auto"/>
        <w:jc w:val="both"/>
        <w:rPr>
          <w:rFonts w:ascii="Arial" w:hAnsi="Arial" w:cs="Arial"/>
          <w:color w:val="000000"/>
          <w:sz w:val="22"/>
          <w:szCs w:val="22"/>
          <w:lang w:val="es-ES_tradnl"/>
        </w:rPr>
      </w:pPr>
    </w:p>
    <w:p w14:paraId="60B0EF98" w14:textId="23C23340" w:rsidR="0038082E" w:rsidRDefault="0038082E" w:rsidP="0038082E">
      <w:pPr>
        <w:spacing w:line="276" w:lineRule="auto"/>
        <w:jc w:val="both"/>
        <w:rPr>
          <w:rFonts w:ascii="Arial" w:hAnsi="Arial" w:cs="Arial"/>
          <w:color w:val="000000"/>
          <w:sz w:val="22"/>
          <w:szCs w:val="22"/>
          <w:lang w:val="es-ES_tradnl"/>
        </w:rPr>
      </w:pPr>
      <w:r w:rsidRPr="0038082E">
        <w:rPr>
          <w:rFonts w:ascii="Arial" w:hAnsi="Arial" w:cs="Arial"/>
          <w:color w:val="000000"/>
          <w:sz w:val="22"/>
          <w:szCs w:val="22"/>
          <w:lang w:val="es-ES_tradnl"/>
        </w:rPr>
        <w:t xml:space="preserve">El acuerdo </w:t>
      </w:r>
      <w:r>
        <w:rPr>
          <w:rFonts w:ascii="Arial" w:hAnsi="Arial" w:cs="Arial"/>
          <w:color w:val="000000"/>
          <w:sz w:val="22"/>
          <w:szCs w:val="22"/>
          <w:lang w:val="es-ES_tradnl"/>
        </w:rPr>
        <w:t>supone el</w:t>
      </w:r>
      <w:r w:rsidRPr="0038082E">
        <w:rPr>
          <w:rFonts w:ascii="Arial" w:hAnsi="Arial" w:cs="Arial"/>
          <w:color w:val="000000"/>
          <w:sz w:val="22"/>
          <w:szCs w:val="22"/>
          <w:lang w:val="es-ES_tradnl"/>
        </w:rPr>
        <w:t xml:space="preserve"> inicio </w:t>
      </w:r>
      <w:r>
        <w:rPr>
          <w:rFonts w:ascii="Arial" w:hAnsi="Arial" w:cs="Arial"/>
          <w:color w:val="000000"/>
          <w:sz w:val="22"/>
          <w:szCs w:val="22"/>
          <w:lang w:val="es-ES_tradnl"/>
        </w:rPr>
        <w:t xml:space="preserve">de la </w:t>
      </w:r>
      <w:r w:rsidRPr="0038082E">
        <w:rPr>
          <w:rFonts w:ascii="Arial" w:hAnsi="Arial" w:cs="Arial"/>
          <w:color w:val="000000"/>
          <w:sz w:val="22"/>
          <w:szCs w:val="22"/>
          <w:lang w:val="es-ES_tradnl"/>
        </w:rPr>
        <w:t>tramitación urbanística de la propuesta, que busca reforzar el carácter paisajístico y ambiental de este entorno, mejorar la protección del Muro de San Bartolomé y avanzar en la incorporación de estos terrenos al patrimonio municipal. El expediente se someterá ahora a información pública para que la ciudadanía pueda conocer el proyecto y presentar las alegaciones que considere oportunas.</w:t>
      </w:r>
    </w:p>
    <w:p w14:paraId="21A642B0" w14:textId="77777777" w:rsidR="0038082E" w:rsidRPr="0038082E" w:rsidRDefault="0038082E" w:rsidP="00B34EC4">
      <w:pPr>
        <w:spacing w:line="276" w:lineRule="auto"/>
        <w:jc w:val="both"/>
        <w:rPr>
          <w:rFonts w:ascii="Arial" w:hAnsi="Arial" w:cs="Arial"/>
          <w:color w:val="000000"/>
          <w:sz w:val="22"/>
          <w:szCs w:val="22"/>
          <w:lang w:val="es-ES_tradnl"/>
        </w:rPr>
      </w:pPr>
    </w:p>
    <w:p w14:paraId="256F720E" w14:textId="0FA7A71E" w:rsidR="009A3633" w:rsidRPr="0038082E" w:rsidRDefault="009A3633" w:rsidP="009A3633">
      <w:pPr>
        <w:spacing w:line="276" w:lineRule="auto"/>
        <w:jc w:val="right"/>
        <w:rPr>
          <w:rFonts w:ascii="Arial" w:hAnsi="Arial" w:cs="Arial"/>
          <w:color w:val="000000"/>
          <w:sz w:val="22"/>
          <w:szCs w:val="22"/>
          <w:lang w:val="es-ES_tradnl"/>
        </w:rPr>
      </w:pPr>
      <w:r w:rsidRPr="0038082E">
        <w:rPr>
          <w:rFonts w:ascii="Arial" w:hAnsi="Arial" w:cs="Arial"/>
          <w:color w:val="000000"/>
          <w:sz w:val="22"/>
          <w:szCs w:val="22"/>
          <w:lang w:val="es-ES_tradnl"/>
        </w:rPr>
        <w:t>Donostia</w:t>
      </w:r>
      <w:r w:rsidR="00D54D05">
        <w:rPr>
          <w:rFonts w:ascii="Arial" w:hAnsi="Arial" w:cs="Arial"/>
          <w:color w:val="000000"/>
          <w:sz w:val="22"/>
          <w:szCs w:val="22"/>
          <w:lang w:val="es-ES_tradnl"/>
        </w:rPr>
        <w:t xml:space="preserve"> / San Sebastián</w:t>
      </w:r>
      <w:r w:rsidRPr="0038082E">
        <w:rPr>
          <w:rFonts w:ascii="Arial" w:hAnsi="Arial" w:cs="Arial"/>
          <w:color w:val="000000"/>
          <w:sz w:val="22"/>
          <w:szCs w:val="22"/>
          <w:lang w:val="es-ES_tradnl"/>
        </w:rPr>
        <w:t xml:space="preserve">, </w:t>
      </w:r>
      <w:r w:rsidR="00D54D05">
        <w:rPr>
          <w:rFonts w:ascii="Arial" w:hAnsi="Arial" w:cs="Arial"/>
          <w:color w:val="000000"/>
          <w:sz w:val="22"/>
          <w:szCs w:val="22"/>
          <w:lang w:val="es-ES_tradnl"/>
        </w:rPr>
        <w:t>1 de septiembre de 2026</w:t>
      </w:r>
      <w:r w:rsidRPr="0038082E">
        <w:rPr>
          <w:rFonts w:ascii="Arial" w:hAnsi="Arial" w:cs="Arial"/>
          <w:color w:val="000000"/>
          <w:sz w:val="22"/>
          <w:szCs w:val="22"/>
          <w:lang w:val="es-ES_tradnl"/>
        </w:rPr>
        <w:br/>
      </w:r>
    </w:p>
    <w:p w14:paraId="409220D4" w14:textId="6A309B4F" w:rsidR="009A3633" w:rsidRPr="0038082E" w:rsidRDefault="009A3633" w:rsidP="009A3633">
      <w:pPr>
        <w:spacing w:line="276" w:lineRule="auto"/>
        <w:rPr>
          <w:rFonts w:ascii="Arial" w:hAnsi="Arial" w:cs="Arial"/>
          <w:color w:val="000000"/>
          <w:sz w:val="22"/>
          <w:szCs w:val="22"/>
          <w:lang w:val="es-ES_tradnl"/>
        </w:rPr>
      </w:pPr>
    </w:p>
    <w:sectPr w:rsidR="009A3633" w:rsidRPr="0038082E" w:rsidSect="006E4208">
      <w:headerReference w:type="default" r:id="rId8"/>
      <w:headerReference w:type="first" r:id="rId9"/>
      <w:pgSz w:w="11906" w:h="16838"/>
      <w:pgMar w:top="2269" w:right="1586" w:bottom="851" w:left="1935" w:header="709"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32923" w14:textId="77777777" w:rsidR="00D362C1" w:rsidRDefault="00D362C1">
      <w:r>
        <w:separator/>
      </w:r>
    </w:p>
  </w:endnote>
  <w:endnote w:type="continuationSeparator" w:id="0">
    <w:p w14:paraId="38A29EC4" w14:textId="77777777" w:rsidR="00D362C1" w:rsidRDefault="00D36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w:charset w:val="00"/>
    <w:family w:val="swiss"/>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Calibri">
    <w:panose1 w:val="020F0502020204030204"/>
    <w:charset w:val="00"/>
    <w:family w:val="swiss"/>
    <w:pitch w:val="variable"/>
    <w:sig w:usb0="E4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09F0E" w14:textId="77777777" w:rsidR="00D362C1" w:rsidRDefault="00D362C1">
      <w:r>
        <w:separator/>
      </w:r>
    </w:p>
  </w:footnote>
  <w:footnote w:type="continuationSeparator" w:id="0">
    <w:p w14:paraId="6AFA31B9" w14:textId="77777777" w:rsidR="00D362C1" w:rsidRDefault="00D362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7A4BE" w14:textId="77777777" w:rsidR="00A47A86" w:rsidRDefault="008A1FAC">
    <w:pPr>
      <w:pStyle w:val="Encabezado"/>
      <w:rPr>
        <w:lang w:val="eu-ES" w:eastAsia="eu-ES"/>
      </w:rPr>
    </w:pPr>
    <w:r>
      <w:rPr>
        <w:noProof/>
      </w:rPr>
      <w:drawing>
        <wp:anchor distT="0" distB="0" distL="0" distR="0" simplePos="0" relativeHeight="251657216" behindDoc="1" locked="0" layoutInCell="1" allowOverlap="1" wp14:anchorId="1FA0E925" wp14:editId="7B1CF932">
          <wp:simplePos x="0" y="0"/>
          <wp:positionH relativeFrom="column">
            <wp:posOffset>-1219200</wp:posOffset>
          </wp:positionH>
          <wp:positionV relativeFrom="paragraph">
            <wp:posOffset>-447675</wp:posOffset>
          </wp:positionV>
          <wp:extent cx="7548880" cy="1273175"/>
          <wp:effectExtent l="0" t="0" r="0" b="0"/>
          <wp:wrapNone/>
          <wp:docPr id="357524956" name="Irudi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rudia1"/>
                  <pic:cNvPicPr>
                    <a:picLocks noChangeAspect="1" noChangeArrowheads="1"/>
                  </pic:cNvPicPr>
                </pic:nvPicPr>
                <pic:blipFill>
                  <a:blip r:embed="rId1"/>
                  <a:srcRect l="-41" t="-254" r="-41" b="-254"/>
                  <a:stretch>
                    <a:fillRect/>
                  </a:stretch>
                </pic:blipFill>
                <pic:spPr bwMode="auto">
                  <a:xfrm>
                    <a:off x="0" y="0"/>
                    <a:ext cx="7548880" cy="1273175"/>
                  </a:xfrm>
                  <a:prstGeom prst="rect">
                    <a:avLst/>
                  </a:prstGeom>
                </pic:spPr>
              </pic:pic>
            </a:graphicData>
          </a:graphic>
        </wp:anchor>
      </w:drawing>
    </w:r>
    <w:r>
      <w:rPr>
        <w:lang w:val="eu-ES" w:eastAsia="eu-E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640EF" w14:textId="77777777" w:rsidR="00A47A86" w:rsidRDefault="008A1FAC">
    <w:pPr>
      <w:pStyle w:val="Encabezado"/>
      <w:rPr>
        <w:lang w:val="eu-ES" w:eastAsia="eu-ES"/>
      </w:rPr>
    </w:pPr>
    <w:r>
      <w:rPr>
        <w:noProof/>
      </w:rPr>
      <w:drawing>
        <wp:anchor distT="0" distB="0" distL="0" distR="0" simplePos="0" relativeHeight="251658240" behindDoc="1" locked="0" layoutInCell="1" allowOverlap="1" wp14:anchorId="2190DB51" wp14:editId="4D3A787C">
          <wp:simplePos x="0" y="0"/>
          <wp:positionH relativeFrom="column">
            <wp:posOffset>-1219200</wp:posOffset>
          </wp:positionH>
          <wp:positionV relativeFrom="paragraph">
            <wp:posOffset>-447675</wp:posOffset>
          </wp:positionV>
          <wp:extent cx="7548880" cy="1273175"/>
          <wp:effectExtent l="0" t="0" r="0" b="0"/>
          <wp:wrapNone/>
          <wp:docPr id="2075174950" name="Irudi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rudia1"/>
                  <pic:cNvPicPr>
                    <a:picLocks noChangeAspect="1" noChangeArrowheads="1"/>
                  </pic:cNvPicPr>
                </pic:nvPicPr>
                <pic:blipFill>
                  <a:blip r:embed="rId1"/>
                  <a:srcRect l="-41" t="-254" r="-41" b="-254"/>
                  <a:stretch>
                    <a:fillRect/>
                  </a:stretch>
                </pic:blipFill>
                <pic:spPr bwMode="auto">
                  <a:xfrm>
                    <a:off x="0" y="0"/>
                    <a:ext cx="7548880" cy="1273175"/>
                  </a:xfrm>
                  <a:prstGeom prst="rect">
                    <a:avLst/>
                  </a:prstGeom>
                </pic:spPr>
              </pic:pic>
            </a:graphicData>
          </a:graphic>
        </wp:anchor>
      </w:drawing>
    </w:r>
    <w:r>
      <w:rPr>
        <w:lang w:val="eu-ES" w:eastAsia="eu-E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C0EE9"/>
    <w:multiLevelType w:val="hybridMultilevel"/>
    <w:tmpl w:val="D1985A98"/>
    <w:lvl w:ilvl="0" w:tplc="042D000F">
      <w:start w:val="1"/>
      <w:numFmt w:val="decimal"/>
      <w:lvlText w:val="%1."/>
      <w:lvlJc w:val="left"/>
      <w:pPr>
        <w:ind w:left="720" w:hanging="360"/>
      </w:pPr>
      <w:rPr>
        <w:rFonts w:hint="default"/>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1" w15:restartNumberingAfterBreak="0">
    <w:nsid w:val="44DE47A3"/>
    <w:multiLevelType w:val="multilevel"/>
    <w:tmpl w:val="89783F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B803C14"/>
    <w:multiLevelType w:val="hybridMultilevel"/>
    <w:tmpl w:val="FF6A3386"/>
    <w:lvl w:ilvl="0" w:tplc="042D000F">
      <w:start w:val="1"/>
      <w:numFmt w:val="decimal"/>
      <w:lvlText w:val="%1."/>
      <w:lvlJc w:val="left"/>
      <w:pPr>
        <w:ind w:left="720" w:hanging="360"/>
      </w:pPr>
      <w:rPr>
        <w:rFonts w:hint="default"/>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num w:numId="1" w16cid:durableId="1749769775">
    <w:abstractNumId w:val="2"/>
  </w:num>
  <w:num w:numId="2" w16cid:durableId="997610310">
    <w:abstractNumId w:val="0"/>
  </w:num>
  <w:num w:numId="3" w16cid:durableId="12383947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A86"/>
    <w:rsid w:val="00006E3A"/>
    <w:rsid w:val="00007B3D"/>
    <w:rsid w:val="000151F7"/>
    <w:rsid w:val="00025A8E"/>
    <w:rsid w:val="0004658D"/>
    <w:rsid w:val="00056791"/>
    <w:rsid w:val="00060805"/>
    <w:rsid w:val="000654E9"/>
    <w:rsid w:val="00080F5E"/>
    <w:rsid w:val="00081820"/>
    <w:rsid w:val="000A5584"/>
    <w:rsid w:val="000B164C"/>
    <w:rsid w:val="000B7809"/>
    <w:rsid w:val="000C75C7"/>
    <w:rsid w:val="000D5532"/>
    <w:rsid w:val="000E38AD"/>
    <w:rsid w:val="00102349"/>
    <w:rsid w:val="001025B0"/>
    <w:rsid w:val="00112D04"/>
    <w:rsid w:val="00113C18"/>
    <w:rsid w:val="00131FB9"/>
    <w:rsid w:val="001369BD"/>
    <w:rsid w:val="00153FF0"/>
    <w:rsid w:val="00154F8C"/>
    <w:rsid w:val="00156646"/>
    <w:rsid w:val="00157348"/>
    <w:rsid w:val="00166DC1"/>
    <w:rsid w:val="00180541"/>
    <w:rsid w:val="001833F2"/>
    <w:rsid w:val="00184FB0"/>
    <w:rsid w:val="001A2B1A"/>
    <w:rsid w:val="001A3A78"/>
    <w:rsid w:val="001B03AF"/>
    <w:rsid w:val="001B55D6"/>
    <w:rsid w:val="001C061F"/>
    <w:rsid w:val="001C7987"/>
    <w:rsid w:val="001D229B"/>
    <w:rsid w:val="001E2EF4"/>
    <w:rsid w:val="00215B03"/>
    <w:rsid w:val="00221CB0"/>
    <w:rsid w:val="00224A64"/>
    <w:rsid w:val="0024714D"/>
    <w:rsid w:val="00252728"/>
    <w:rsid w:val="00270E44"/>
    <w:rsid w:val="00283804"/>
    <w:rsid w:val="002B3375"/>
    <w:rsid w:val="002C203B"/>
    <w:rsid w:val="002C23A8"/>
    <w:rsid w:val="002D1E13"/>
    <w:rsid w:val="002D3515"/>
    <w:rsid w:val="002D7956"/>
    <w:rsid w:val="002E32B9"/>
    <w:rsid w:val="002E74D8"/>
    <w:rsid w:val="002E75BF"/>
    <w:rsid w:val="002F1DBE"/>
    <w:rsid w:val="002F31F0"/>
    <w:rsid w:val="00311083"/>
    <w:rsid w:val="00311963"/>
    <w:rsid w:val="003147C3"/>
    <w:rsid w:val="003234E1"/>
    <w:rsid w:val="00331D71"/>
    <w:rsid w:val="003413E7"/>
    <w:rsid w:val="00370A9E"/>
    <w:rsid w:val="003736ED"/>
    <w:rsid w:val="003773A5"/>
    <w:rsid w:val="0038082E"/>
    <w:rsid w:val="0039132B"/>
    <w:rsid w:val="00395836"/>
    <w:rsid w:val="00396700"/>
    <w:rsid w:val="003A261B"/>
    <w:rsid w:val="003C4288"/>
    <w:rsid w:val="003D6779"/>
    <w:rsid w:val="003E66A0"/>
    <w:rsid w:val="003E6ACE"/>
    <w:rsid w:val="003F65EA"/>
    <w:rsid w:val="00400990"/>
    <w:rsid w:val="00453995"/>
    <w:rsid w:val="004561C1"/>
    <w:rsid w:val="00457B08"/>
    <w:rsid w:val="00466741"/>
    <w:rsid w:val="00481B7D"/>
    <w:rsid w:val="00482F17"/>
    <w:rsid w:val="004B5B32"/>
    <w:rsid w:val="004E4340"/>
    <w:rsid w:val="00503E85"/>
    <w:rsid w:val="0051145A"/>
    <w:rsid w:val="005125D1"/>
    <w:rsid w:val="00536297"/>
    <w:rsid w:val="00545078"/>
    <w:rsid w:val="00555BC0"/>
    <w:rsid w:val="00564973"/>
    <w:rsid w:val="00566372"/>
    <w:rsid w:val="00575C1E"/>
    <w:rsid w:val="005805D3"/>
    <w:rsid w:val="005819E3"/>
    <w:rsid w:val="005821B9"/>
    <w:rsid w:val="00595330"/>
    <w:rsid w:val="005A5A97"/>
    <w:rsid w:val="005A7C27"/>
    <w:rsid w:val="005E196A"/>
    <w:rsid w:val="005E349D"/>
    <w:rsid w:val="006036D0"/>
    <w:rsid w:val="00604E44"/>
    <w:rsid w:val="00647251"/>
    <w:rsid w:val="00664334"/>
    <w:rsid w:val="006833DD"/>
    <w:rsid w:val="006955AB"/>
    <w:rsid w:val="006A498A"/>
    <w:rsid w:val="006B09EE"/>
    <w:rsid w:val="006B2D46"/>
    <w:rsid w:val="006B4784"/>
    <w:rsid w:val="006C0A6B"/>
    <w:rsid w:val="006C26A7"/>
    <w:rsid w:val="006C6458"/>
    <w:rsid w:val="006D7E3A"/>
    <w:rsid w:val="006E397D"/>
    <w:rsid w:val="006E4208"/>
    <w:rsid w:val="006F1100"/>
    <w:rsid w:val="006F2670"/>
    <w:rsid w:val="007047BB"/>
    <w:rsid w:val="007070EC"/>
    <w:rsid w:val="0071017B"/>
    <w:rsid w:val="007129CB"/>
    <w:rsid w:val="00716D1F"/>
    <w:rsid w:val="0072063C"/>
    <w:rsid w:val="0072771B"/>
    <w:rsid w:val="00735948"/>
    <w:rsid w:val="00747677"/>
    <w:rsid w:val="00780C6D"/>
    <w:rsid w:val="007826A7"/>
    <w:rsid w:val="00782B2F"/>
    <w:rsid w:val="00785C64"/>
    <w:rsid w:val="007931C3"/>
    <w:rsid w:val="007A4733"/>
    <w:rsid w:val="007B0F17"/>
    <w:rsid w:val="007B2A46"/>
    <w:rsid w:val="007C4468"/>
    <w:rsid w:val="007D2345"/>
    <w:rsid w:val="007D45E2"/>
    <w:rsid w:val="007F0284"/>
    <w:rsid w:val="007F584E"/>
    <w:rsid w:val="00806848"/>
    <w:rsid w:val="00820B28"/>
    <w:rsid w:val="00826711"/>
    <w:rsid w:val="00827EC9"/>
    <w:rsid w:val="00847CD3"/>
    <w:rsid w:val="00861C2E"/>
    <w:rsid w:val="00861C67"/>
    <w:rsid w:val="00863CCB"/>
    <w:rsid w:val="00867A6B"/>
    <w:rsid w:val="008738B1"/>
    <w:rsid w:val="00894DD0"/>
    <w:rsid w:val="008A1FAC"/>
    <w:rsid w:val="008A76FE"/>
    <w:rsid w:val="008B1039"/>
    <w:rsid w:val="008B1E82"/>
    <w:rsid w:val="008B5219"/>
    <w:rsid w:val="008B78B6"/>
    <w:rsid w:val="008D3AE1"/>
    <w:rsid w:val="008E2D8B"/>
    <w:rsid w:val="008F06B3"/>
    <w:rsid w:val="009022F3"/>
    <w:rsid w:val="0090420A"/>
    <w:rsid w:val="00910428"/>
    <w:rsid w:val="00910E0C"/>
    <w:rsid w:val="00924A22"/>
    <w:rsid w:val="009323C9"/>
    <w:rsid w:val="0093282E"/>
    <w:rsid w:val="00935360"/>
    <w:rsid w:val="009405E8"/>
    <w:rsid w:val="009473B7"/>
    <w:rsid w:val="00947740"/>
    <w:rsid w:val="00951F12"/>
    <w:rsid w:val="009843A7"/>
    <w:rsid w:val="00986696"/>
    <w:rsid w:val="009A29E3"/>
    <w:rsid w:val="009A3633"/>
    <w:rsid w:val="009B4182"/>
    <w:rsid w:val="009D32AB"/>
    <w:rsid w:val="00A00FF2"/>
    <w:rsid w:val="00A028AF"/>
    <w:rsid w:val="00A03855"/>
    <w:rsid w:val="00A05F84"/>
    <w:rsid w:val="00A062E4"/>
    <w:rsid w:val="00A10485"/>
    <w:rsid w:val="00A13622"/>
    <w:rsid w:val="00A14FEE"/>
    <w:rsid w:val="00A17129"/>
    <w:rsid w:val="00A21601"/>
    <w:rsid w:val="00A344C3"/>
    <w:rsid w:val="00A46988"/>
    <w:rsid w:val="00A47A86"/>
    <w:rsid w:val="00A47E70"/>
    <w:rsid w:val="00A668F3"/>
    <w:rsid w:val="00A76A10"/>
    <w:rsid w:val="00A815BB"/>
    <w:rsid w:val="00A86EBA"/>
    <w:rsid w:val="00AB55E6"/>
    <w:rsid w:val="00AE7FDE"/>
    <w:rsid w:val="00B078E7"/>
    <w:rsid w:val="00B1046D"/>
    <w:rsid w:val="00B16CD6"/>
    <w:rsid w:val="00B17F61"/>
    <w:rsid w:val="00B207C1"/>
    <w:rsid w:val="00B23962"/>
    <w:rsid w:val="00B24B02"/>
    <w:rsid w:val="00B26745"/>
    <w:rsid w:val="00B26820"/>
    <w:rsid w:val="00B31D76"/>
    <w:rsid w:val="00B32275"/>
    <w:rsid w:val="00B34EC4"/>
    <w:rsid w:val="00B42065"/>
    <w:rsid w:val="00B53FBD"/>
    <w:rsid w:val="00B671B6"/>
    <w:rsid w:val="00B758BC"/>
    <w:rsid w:val="00B76CB3"/>
    <w:rsid w:val="00B77CB5"/>
    <w:rsid w:val="00B80635"/>
    <w:rsid w:val="00B86E7D"/>
    <w:rsid w:val="00BA732F"/>
    <w:rsid w:val="00BD0C84"/>
    <w:rsid w:val="00BF19A4"/>
    <w:rsid w:val="00BF6087"/>
    <w:rsid w:val="00C05CC6"/>
    <w:rsid w:val="00C103B7"/>
    <w:rsid w:val="00C10EF9"/>
    <w:rsid w:val="00C26047"/>
    <w:rsid w:val="00C36EDC"/>
    <w:rsid w:val="00C47A76"/>
    <w:rsid w:val="00C47F10"/>
    <w:rsid w:val="00C51A77"/>
    <w:rsid w:val="00C54AE2"/>
    <w:rsid w:val="00C645BE"/>
    <w:rsid w:val="00C66E46"/>
    <w:rsid w:val="00C71225"/>
    <w:rsid w:val="00C87141"/>
    <w:rsid w:val="00C92481"/>
    <w:rsid w:val="00C933BA"/>
    <w:rsid w:val="00C94DCE"/>
    <w:rsid w:val="00CB237D"/>
    <w:rsid w:val="00CC5F0B"/>
    <w:rsid w:val="00CD0F7D"/>
    <w:rsid w:val="00CE5E3A"/>
    <w:rsid w:val="00CE749C"/>
    <w:rsid w:val="00D13557"/>
    <w:rsid w:val="00D362C1"/>
    <w:rsid w:val="00D54D05"/>
    <w:rsid w:val="00D56094"/>
    <w:rsid w:val="00D631DF"/>
    <w:rsid w:val="00D63A60"/>
    <w:rsid w:val="00D76E26"/>
    <w:rsid w:val="00D941EF"/>
    <w:rsid w:val="00DA75F9"/>
    <w:rsid w:val="00DB36FC"/>
    <w:rsid w:val="00DB6595"/>
    <w:rsid w:val="00DB6D6B"/>
    <w:rsid w:val="00DD12EA"/>
    <w:rsid w:val="00DE0281"/>
    <w:rsid w:val="00DF6229"/>
    <w:rsid w:val="00DF7F60"/>
    <w:rsid w:val="00E0232F"/>
    <w:rsid w:val="00E239E2"/>
    <w:rsid w:val="00E23CF0"/>
    <w:rsid w:val="00E34333"/>
    <w:rsid w:val="00E3473D"/>
    <w:rsid w:val="00E5051D"/>
    <w:rsid w:val="00E60A6D"/>
    <w:rsid w:val="00E76589"/>
    <w:rsid w:val="00E870A2"/>
    <w:rsid w:val="00E927DB"/>
    <w:rsid w:val="00EB3301"/>
    <w:rsid w:val="00EC0113"/>
    <w:rsid w:val="00ED2714"/>
    <w:rsid w:val="00ED5C04"/>
    <w:rsid w:val="00ED6F13"/>
    <w:rsid w:val="00EE49D9"/>
    <w:rsid w:val="00EF6562"/>
    <w:rsid w:val="00F01C29"/>
    <w:rsid w:val="00F05816"/>
    <w:rsid w:val="00F1142B"/>
    <w:rsid w:val="00F14923"/>
    <w:rsid w:val="00F25A0E"/>
    <w:rsid w:val="00F41CB2"/>
    <w:rsid w:val="00F47E7B"/>
    <w:rsid w:val="00F54E11"/>
    <w:rsid w:val="00F57A19"/>
    <w:rsid w:val="00F651AE"/>
    <w:rsid w:val="00F66A10"/>
    <w:rsid w:val="00F85153"/>
    <w:rsid w:val="00F93BF7"/>
    <w:rsid w:val="00FA0911"/>
    <w:rsid w:val="00FA3ED4"/>
    <w:rsid w:val="00FB0B12"/>
    <w:rsid w:val="00FC0659"/>
    <w:rsid w:val="00FD2D99"/>
    <w:rsid w:val="00FD5A56"/>
    <w:rsid w:val="00FD61AF"/>
    <w:rsid w:val="00FE2DE8"/>
    <w:rsid w:val="00FE4A2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79A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sz w:val="24"/>
        <w:szCs w:val="24"/>
        <w:lang w:val="eu-E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0"/>
      <w:szCs w:val="20"/>
      <w:lang w:val="es-ES" w:bidi="ar-SA"/>
    </w:rPr>
  </w:style>
  <w:style w:type="paragraph" w:styleId="Ttulo1">
    <w:name w:val="heading 1"/>
    <w:basedOn w:val="Normal"/>
    <w:next w:val="Normal"/>
    <w:link w:val="Ttulo1Car"/>
    <w:uiPriority w:val="9"/>
    <w:qFormat/>
    <w:rsid w:val="005A253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Ttulo10"/>
    <w:next w:val="Textoindependiente"/>
    <w:uiPriority w:val="9"/>
    <w:semiHidden/>
    <w:unhideWhenUsed/>
    <w:qFormat/>
    <w:pPr>
      <w:widowControl w:val="0"/>
      <w:spacing w:before="200"/>
      <w:outlineLvl w:val="1"/>
    </w:pPr>
    <w:rPr>
      <w:rFonts w:ascii="Liberation Serif" w:eastAsia="NSimSun" w:hAnsi="Liberation Serif"/>
      <w:b/>
      <w:bCs/>
      <w:sz w:val="36"/>
      <w:szCs w:val="36"/>
      <w:lang w:val="eu-ES" w:bidi="hi-IN"/>
    </w:rPr>
  </w:style>
  <w:style w:type="paragraph" w:styleId="Ttulo3">
    <w:name w:val="heading 3"/>
    <w:basedOn w:val="Normal"/>
    <w:next w:val="Normal"/>
    <w:link w:val="Ttulo3Car"/>
    <w:uiPriority w:val="9"/>
    <w:semiHidden/>
    <w:unhideWhenUsed/>
    <w:qFormat/>
    <w:rsid w:val="003A261B"/>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tulo6">
    <w:name w:val="heading 6"/>
    <w:basedOn w:val="Normal"/>
    <w:next w:val="Normal"/>
    <w:link w:val="Ttulo6Car"/>
    <w:uiPriority w:val="9"/>
    <w:semiHidden/>
    <w:unhideWhenUsed/>
    <w:qFormat/>
    <w:rsid w:val="003A261B"/>
    <w:pPr>
      <w:keepNext/>
      <w:keepLines/>
      <w:spacing w:before="4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qFormat/>
  </w:style>
  <w:style w:type="character" w:customStyle="1" w:styleId="Fuentedeprrafopredeter4">
    <w:name w:val="Fuente de párrafo predeter.4"/>
    <w:qFormat/>
  </w:style>
  <w:style w:type="character" w:customStyle="1" w:styleId="Fuentedeprrafopredeter3">
    <w:name w:val="Fuente de párrafo predeter.3"/>
    <w:qFormat/>
  </w:style>
  <w:style w:type="character" w:customStyle="1" w:styleId="Fuentedeprrafopredeter2">
    <w:name w:val="Fuente de párrafo predeter.2"/>
    <w:qFormat/>
  </w:style>
  <w:style w:type="character" w:styleId="Fuerte">
    <w:name w:val="Strong"/>
    <w:uiPriority w:val="22"/>
    <w:qFormat/>
    <w:rPr>
      <w:b/>
      <w:bCs/>
    </w:rPr>
  </w:style>
  <w:style w:type="character" w:customStyle="1" w:styleId="Buletak">
    <w:name w:val="Buletak"/>
    <w:qFormat/>
    <w:rPr>
      <w:rFonts w:ascii="OpenSymbol" w:eastAsia="OpenSymbol" w:hAnsi="OpenSymbol" w:cs="OpenSymbol"/>
    </w:rPr>
  </w:style>
  <w:style w:type="character" w:customStyle="1" w:styleId="EnlacedeInternet">
    <w:name w:val="Enlace de Internet"/>
    <w:qFormat/>
    <w:rPr>
      <w:color w:val="000080"/>
      <w:u w:val="single"/>
    </w:rPr>
  </w:style>
  <w:style w:type="character" w:customStyle="1" w:styleId="Numerazio-ikurrak">
    <w:name w:val="Numerazio-ikurrak"/>
    <w:qFormat/>
  </w:style>
  <w:style w:type="character" w:customStyle="1" w:styleId="Destacado">
    <w:name w:val="Destacado"/>
    <w:qFormat/>
    <w:rPr>
      <w:i/>
      <w:iCs/>
    </w:rPr>
  </w:style>
  <w:style w:type="character" w:styleId="Hipervnculovisitado">
    <w:name w:val="FollowedHyperlink"/>
    <w:qFormat/>
    <w:rPr>
      <w:color w:val="800000"/>
      <w:u w:val="single"/>
    </w:rPr>
  </w:style>
  <w:style w:type="character" w:customStyle="1" w:styleId="Vietas">
    <w:name w:val="Viñetas"/>
    <w:qFormat/>
    <w:rPr>
      <w:rFonts w:ascii="OpenSymbol" w:eastAsia="OpenSymbol" w:hAnsi="OpenSymbol" w:cs="OpenSymbol"/>
    </w:rPr>
  </w:style>
  <w:style w:type="character" w:customStyle="1" w:styleId="Ttulo1Car">
    <w:name w:val="Título 1 Car"/>
    <w:basedOn w:val="Fuentedeprrafopredeter"/>
    <w:link w:val="Ttulo1"/>
    <w:uiPriority w:val="9"/>
    <w:qFormat/>
    <w:rsid w:val="005A2539"/>
    <w:rPr>
      <w:rFonts w:asciiTheme="majorHAnsi" w:eastAsiaTheme="majorEastAsia" w:hAnsiTheme="majorHAnsi" w:cstheme="majorBidi"/>
      <w:color w:val="2F5496" w:themeColor="accent1" w:themeShade="BF"/>
      <w:sz w:val="32"/>
      <w:szCs w:val="32"/>
      <w:lang w:val="es-ES" w:bidi="ar-SA"/>
    </w:rPr>
  </w:style>
  <w:style w:type="character" w:customStyle="1" w:styleId="form-control-text">
    <w:name w:val="form-control-text"/>
    <w:basedOn w:val="Fuentedeprrafopredeter"/>
    <w:qFormat/>
    <w:rsid w:val="009D024A"/>
  </w:style>
  <w:style w:type="paragraph" w:customStyle="1" w:styleId="Izenburua">
    <w:name w:val="Izenburua"/>
    <w:basedOn w:val="Normal"/>
    <w:next w:val="Textoindependiente"/>
    <w:qFormat/>
    <w:pPr>
      <w:keepNext/>
      <w:spacing w:before="240" w:after="120"/>
    </w:pPr>
    <w:rPr>
      <w:rFonts w:ascii="Arial" w:eastAsia="Microsoft YaHei" w:hAnsi="Arial" w:cs="Mangal"/>
      <w:sz w:val="28"/>
      <w:szCs w:val="28"/>
    </w:rPr>
  </w:style>
  <w:style w:type="paragraph" w:styleId="Textoindependiente">
    <w:name w:val="Body Text"/>
    <w:basedOn w:val="Normal"/>
    <w:pPr>
      <w:spacing w:after="120"/>
    </w:pPr>
  </w:style>
  <w:style w:type="paragraph" w:styleId="Lista">
    <w:name w:val="List"/>
    <w:basedOn w:val="Textoindependiente"/>
    <w:rPr>
      <w:rFonts w:cs="Mangal"/>
    </w:rPr>
  </w:style>
  <w:style w:type="paragraph" w:styleId="Descripcin">
    <w:name w:val="caption"/>
    <w:basedOn w:val="Normal"/>
    <w:qFormat/>
    <w:pPr>
      <w:suppressLineNumbers/>
      <w:spacing w:before="120" w:after="120"/>
    </w:pPr>
    <w:rPr>
      <w:rFonts w:cs="Mangal"/>
      <w:i/>
      <w:iCs/>
      <w:sz w:val="24"/>
      <w:szCs w:val="24"/>
    </w:rPr>
  </w:style>
  <w:style w:type="paragraph" w:customStyle="1" w:styleId="Indizea">
    <w:name w:val="Indizea"/>
    <w:basedOn w:val="Normal"/>
    <w:qFormat/>
    <w:pPr>
      <w:suppressLineNumbers/>
    </w:pPr>
    <w:rPr>
      <w:rFonts w:cs="Mangal"/>
    </w:rPr>
  </w:style>
  <w:style w:type="paragraph" w:customStyle="1" w:styleId="Ttulo10">
    <w:name w:val="Título1"/>
    <w:basedOn w:val="Normal"/>
    <w:next w:val="Textoindependiente"/>
    <w:qFormat/>
    <w:pPr>
      <w:keepNext/>
      <w:spacing w:before="240" w:after="120"/>
    </w:pPr>
    <w:rPr>
      <w:rFonts w:ascii="Liberation Sans" w:eastAsia="Microsoft YaHei" w:hAnsi="Liberation Sans" w:cs="Lucida Sans"/>
      <w:sz w:val="28"/>
      <w:szCs w:val="28"/>
    </w:rPr>
  </w:style>
  <w:style w:type="paragraph" w:customStyle="1" w:styleId="ndice">
    <w:name w:val="Índice"/>
    <w:basedOn w:val="Normal"/>
    <w:qFormat/>
    <w:pPr>
      <w:suppressLineNumbers/>
    </w:pPr>
    <w:rPr>
      <w:rFonts w:cs="Lucida Sans"/>
    </w:rPr>
  </w:style>
  <w:style w:type="paragraph" w:customStyle="1" w:styleId="Epgrafe">
    <w:name w:val="Epígrafe"/>
    <w:basedOn w:val="Normal"/>
    <w:qFormat/>
    <w:pPr>
      <w:suppressLineNumbers/>
      <w:spacing w:before="120" w:after="120"/>
    </w:pPr>
    <w:rPr>
      <w:rFonts w:cs="Mangal"/>
      <w:i/>
      <w:iCs/>
      <w:sz w:val="24"/>
      <w:szCs w:val="24"/>
    </w:rPr>
  </w:style>
  <w:style w:type="paragraph" w:customStyle="1" w:styleId="Epgrafe3">
    <w:name w:val="Epígrafe3"/>
    <w:basedOn w:val="Normal"/>
    <w:qFormat/>
    <w:pPr>
      <w:suppressLineNumbers/>
      <w:spacing w:before="120" w:after="120"/>
    </w:pPr>
    <w:rPr>
      <w:rFonts w:cs="Mangal"/>
      <w:i/>
      <w:iCs/>
      <w:sz w:val="24"/>
      <w:szCs w:val="24"/>
    </w:rPr>
  </w:style>
  <w:style w:type="paragraph" w:customStyle="1" w:styleId="Epgrafe2">
    <w:name w:val="Epígrafe2"/>
    <w:basedOn w:val="Normal"/>
    <w:qFormat/>
    <w:pPr>
      <w:suppressLineNumbers/>
      <w:spacing w:before="120" w:after="120"/>
    </w:pPr>
    <w:rPr>
      <w:rFonts w:cs="Mangal"/>
      <w:i/>
      <w:iCs/>
      <w:sz w:val="24"/>
      <w:szCs w:val="24"/>
    </w:rPr>
  </w:style>
  <w:style w:type="paragraph" w:customStyle="1" w:styleId="Epgrafe1">
    <w:name w:val="Epígrafe1"/>
    <w:basedOn w:val="Normal"/>
    <w:qFormat/>
    <w:pPr>
      <w:suppressLineNumbers/>
      <w:spacing w:before="120" w:after="120"/>
    </w:pPr>
    <w:rPr>
      <w:rFonts w:cs="Mangal"/>
      <w:i/>
      <w:iCs/>
      <w:sz w:val="24"/>
      <w:szCs w:val="24"/>
    </w:rPr>
  </w:style>
  <w:style w:type="paragraph" w:customStyle="1" w:styleId="Goiburukoaetaorri-oina">
    <w:name w:val="Goiburukoa eta orri-oina"/>
    <w:basedOn w:val="Normal"/>
    <w:qFormat/>
    <w:pPr>
      <w:suppressLineNumbers/>
      <w:tabs>
        <w:tab w:val="center" w:pos="4819"/>
        <w:tab w:val="right" w:pos="9638"/>
      </w:tabs>
    </w:pPr>
  </w:style>
  <w:style w:type="paragraph" w:customStyle="1" w:styleId="HeaderandFooter">
    <w:name w:val="Header and Footer"/>
    <w:basedOn w:val="Normal"/>
    <w:qFormat/>
  </w:style>
  <w:style w:type="paragraph" w:styleId="Encabezado">
    <w:name w:val="header"/>
    <w:basedOn w:val="Normal"/>
    <w:pPr>
      <w:tabs>
        <w:tab w:val="center" w:pos="4536"/>
        <w:tab w:val="right" w:pos="9072"/>
      </w:tabs>
    </w:pPr>
  </w:style>
  <w:style w:type="paragraph" w:styleId="Piedepgina">
    <w:name w:val="footer"/>
    <w:basedOn w:val="Normal"/>
    <w:pPr>
      <w:tabs>
        <w:tab w:val="center" w:pos="4536"/>
        <w:tab w:val="right" w:pos="9072"/>
      </w:tabs>
    </w:pPr>
  </w:style>
  <w:style w:type="paragraph" w:styleId="NormalWeb">
    <w:name w:val="Normal (Web)"/>
    <w:basedOn w:val="Normal"/>
    <w:uiPriority w:val="99"/>
    <w:qFormat/>
    <w:pPr>
      <w:suppressAutoHyphens w:val="0"/>
      <w:spacing w:before="100" w:after="142" w:line="288" w:lineRule="auto"/>
    </w:pPr>
    <w:rPr>
      <w:sz w:val="24"/>
      <w:szCs w:val="24"/>
      <w:lang w:val="eu-ES"/>
    </w:rPr>
  </w:style>
  <w:style w:type="paragraph" w:customStyle="1" w:styleId="western">
    <w:name w:val="western"/>
    <w:basedOn w:val="Normal"/>
    <w:qFormat/>
    <w:pPr>
      <w:suppressAutoHyphens w:val="0"/>
      <w:spacing w:before="100" w:after="119"/>
      <w:jc w:val="both"/>
    </w:pPr>
    <w:rPr>
      <w:rFonts w:ascii="Arial" w:hAnsi="Arial" w:cs="Arial"/>
      <w:color w:val="000000"/>
      <w:lang w:val="eu-ES"/>
    </w:rPr>
  </w:style>
  <w:style w:type="paragraph" w:customStyle="1" w:styleId="Default">
    <w:name w:val="Default"/>
    <w:qFormat/>
    <w:pPr>
      <w:widowControl w:val="0"/>
    </w:pPr>
    <w:rPr>
      <w:rFonts w:ascii="Arial" w:hAnsi="Arial"/>
      <w:color w:val="000000"/>
    </w:rPr>
  </w:style>
  <w:style w:type="paragraph" w:styleId="Prrafodelista">
    <w:name w:val="List Paragraph"/>
    <w:basedOn w:val="Normal"/>
    <w:uiPriority w:val="34"/>
    <w:qFormat/>
    <w:rsid w:val="00530AD3"/>
    <w:pPr>
      <w:ind w:left="720"/>
      <w:contextualSpacing/>
    </w:pPr>
  </w:style>
  <w:style w:type="paragraph" w:customStyle="1" w:styleId="Standard">
    <w:name w:val="Standard"/>
    <w:qFormat/>
    <w:rsid w:val="006E16FE"/>
    <w:pPr>
      <w:jc w:val="both"/>
      <w:textAlignment w:val="baseline"/>
    </w:pPr>
    <w:rPr>
      <w:rFonts w:ascii="Arial" w:eastAsia="Times New Roman" w:hAnsi="Arial"/>
      <w:kern w:val="2"/>
      <w:sz w:val="20"/>
      <w:szCs w:val="20"/>
    </w:rPr>
  </w:style>
  <w:style w:type="character" w:customStyle="1" w:styleId="Ttulo6Car">
    <w:name w:val="Título 6 Car"/>
    <w:basedOn w:val="Fuentedeprrafopredeter"/>
    <w:link w:val="Ttulo6"/>
    <w:uiPriority w:val="9"/>
    <w:semiHidden/>
    <w:rsid w:val="003A261B"/>
    <w:rPr>
      <w:rFonts w:asciiTheme="majorHAnsi" w:eastAsiaTheme="majorEastAsia" w:hAnsiTheme="majorHAnsi" w:cstheme="majorBidi"/>
      <w:color w:val="1F3763" w:themeColor="accent1" w:themeShade="7F"/>
      <w:sz w:val="20"/>
      <w:szCs w:val="20"/>
      <w:lang w:val="es-ES" w:bidi="ar-SA"/>
    </w:rPr>
  </w:style>
  <w:style w:type="character" w:styleId="Hipervnculo">
    <w:name w:val="Hyperlink"/>
    <w:basedOn w:val="Fuentedeprrafopredeter"/>
    <w:uiPriority w:val="99"/>
    <w:unhideWhenUsed/>
    <w:rsid w:val="003A261B"/>
    <w:rPr>
      <w:color w:val="0563C1" w:themeColor="hyperlink"/>
      <w:u w:val="single"/>
    </w:rPr>
  </w:style>
  <w:style w:type="character" w:styleId="Mencinsinresolver">
    <w:name w:val="Unresolved Mention"/>
    <w:basedOn w:val="Fuentedeprrafopredeter"/>
    <w:uiPriority w:val="99"/>
    <w:semiHidden/>
    <w:unhideWhenUsed/>
    <w:rsid w:val="003A261B"/>
    <w:rPr>
      <w:color w:val="605E5C"/>
      <w:shd w:val="clear" w:color="auto" w:fill="E1DFDD"/>
    </w:rPr>
  </w:style>
  <w:style w:type="character" w:customStyle="1" w:styleId="Ttulo3Car">
    <w:name w:val="Título 3 Car"/>
    <w:basedOn w:val="Fuentedeprrafopredeter"/>
    <w:link w:val="Ttulo3"/>
    <w:uiPriority w:val="9"/>
    <w:semiHidden/>
    <w:rsid w:val="003A261B"/>
    <w:rPr>
      <w:rFonts w:asciiTheme="majorHAnsi" w:eastAsiaTheme="majorEastAsia" w:hAnsiTheme="majorHAnsi" w:cstheme="majorBidi"/>
      <w:color w:val="1F3763" w:themeColor="accent1" w:themeShade="7F"/>
      <w:lang w:val="es-ES" w:bidi="ar-SA"/>
    </w:rPr>
  </w:style>
  <w:style w:type="character" w:customStyle="1" w:styleId="apple-converted-space">
    <w:name w:val="apple-converted-space"/>
    <w:basedOn w:val="Fuentedeprrafopredeter"/>
    <w:rsid w:val="00575C1E"/>
  </w:style>
  <w:style w:type="paragraph" w:customStyle="1" w:styleId="isselectedend">
    <w:name w:val="isselectedend"/>
    <w:basedOn w:val="Normal"/>
    <w:rsid w:val="00785C64"/>
    <w:pPr>
      <w:suppressAutoHyphens w:val="0"/>
      <w:spacing w:before="100" w:beforeAutospacing="1" w:after="100" w:afterAutospacing="1"/>
    </w:pPr>
    <w:rPr>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gai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1E615-A4E1-4CB3-A49E-C1E056657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698</Words>
  <Characters>3984</Characters>
  <Application>Microsoft Office Word</Application>
  <DocSecurity>0</DocSecurity>
  <Lines>33</Lines>
  <Paragraphs>9</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
      <vt:lpstr/>
    </vt:vector>
  </TitlesOfParts>
  <Company/>
  <LinksUpToDate>false</LinksUpToDate>
  <CharactersWithSpaces>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2026-08-31T13:50:00Z</dcterms:created>
  <dcterms:modified xsi:type="dcterms:W3CDTF">2026-09-01T07:54:00Z</dcterms:modified>
  <dc:language/>
</cp:coreProperties>
</file>