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1587" w14:textId="0EB384C5" w:rsidR="00F92226" w:rsidRPr="00947903" w:rsidRDefault="0055502A" w:rsidP="00F92226">
      <w:pPr>
        <w:spacing w:line="276" w:lineRule="auto"/>
        <w:jc w:val="center"/>
        <w:rPr>
          <w:lang w:val="eu-ES"/>
        </w:rPr>
      </w:pPr>
      <w:r w:rsidRPr="0055502A">
        <w:rPr>
          <w:rFonts w:ascii="Arial" w:eastAsia="Arial" w:hAnsi="Arial" w:cs="Liberation Serif"/>
          <w:b/>
          <w:bCs/>
          <w:sz w:val="28"/>
          <w:szCs w:val="28"/>
        </w:rPr>
        <w:t>Insaustik Donostiako proiektu estrategikoak bultzatzeko akordioen agenda areagotu du</w:t>
      </w:r>
    </w:p>
    <w:p w14:paraId="2EF7B97B" w14:textId="48FA2F3B" w:rsidR="00F92226" w:rsidRPr="0055502A" w:rsidRDefault="00F92226" w:rsidP="00F92226">
      <w:pPr>
        <w:spacing w:line="276" w:lineRule="auto"/>
        <w:jc w:val="center"/>
        <w:rPr>
          <w:lang w:val="eu-ES"/>
        </w:rPr>
      </w:pPr>
      <w:r w:rsidRPr="00947903">
        <w:rPr>
          <w:rFonts w:ascii="Arial" w:eastAsia="Arial" w:hAnsi="Arial" w:cs="Liberation Serif"/>
          <w:b/>
          <w:bCs/>
          <w:sz w:val="28"/>
          <w:szCs w:val="28"/>
          <w:lang w:val="eu-ES"/>
        </w:rPr>
        <w:br/>
      </w:r>
      <w:r w:rsidR="0055502A" w:rsidRPr="0055502A">
        <w:rPr>
          <w:rFonts w:ascii="Arial" w:eastAsia="Arial" w:hAnsi="Arial" w:cs="Liberation Serif"/>
          <w:i/>
          <w:iCs/>
          <w:sz w:val="22"/>
          <w:szCs w:val="22"/>
          <w:lang w:val="eu-ES"/>
        </w:rPr>
        <w:t>Alkateak lan dinamika bat gidatuko du Gobernu zentralarekin, Eusko Jaurlaritzarekin eta Aldundiarekin, Txomin II eta Antzita bezalako hirigintza sustapenak edo</w:t>
      </w:r>
      <w:r w:rsidR="006A151D">
        <w:rPr>
          <w:rFonts w:ascii="Arial" w:eastAsia="Arial" w:hAnsi="Arial" w:cs="Liberation Serif"/>
          <w:i/>
          <w:iCs/>
          <w:sz w:val="22"/>
          <w:szCs w:val="22"/>
          <w:lang w:val="eu-ES"/>
        </w:rPr>
        <w:t>ta</w:t>
      </w:r>
      <w:r w:rsidR="0055502A" w:rsidRPr="0055502A">
        <w:rPr>
          <w:rFonts w:ascii="Arial" w:eastAsia="Arial" w:hAnsi="Arial" w:cs="Liberation Serif"/>
          <w:i/>
          <w:iCs/>
          <w:sz w:val="22"/>
          <w:szCs w:val="22"/>
          <w:lang w:val="eu-ES"/>
        </w:rPr>
        <w:t xml:space="preserve"> Anoeta-Illunbe Berri eta Atotxako komisaria bezalako azpiegiturak </w:t>
      </w:r>
      <w:r w:rsidR="0055502A">
        <w:rPr>
          <w:rFonts w:ascii="Arial" w:eastAsia="Arial" w:hAnsi="Arial" w:cs="Liberation Serif"/>
          <w:i/>
          <w:iCs/>
          <w:sz w:val="22"/>
          <w:szCs w:val="22"/>
          <w:lang w:val="eu-ES"/>
        </w:rPr>
        <w:t>bizkortzeko</w:t>
      </w:r>
    </w:p>
    <w:p w14:paraId="29E1C148" w14:textId="77777777" w:rsidR="00F92226" w:rsidRPr="00947903" w:rsidRDefault="00F92226">
      <w:pPr>
        <w:spacing w:line="276" w:lineRule="auto"/>
        <w:jc w:val="center"/>
        <w:rPr>
          <w:rFonts w:ascii="Arial" w:eastAsia="Arial" w:hAnsi="Arial" w:cs="Liberation Serif"/>
          <w:b/>
          <w:bCs/>
          <w:sz w:val="28"/>
          <w:szCs w:val="28"/>
          <w:lang w:val="eu-ES"/>
        </w:rPr>
      </w:pPr>
    </w:p>
    <w:p w14:paraId="63AEFB61" w14:textId="6DEA8DF6"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Donostiako alkate Jon Insaustik iragarri du harreman eta akordio instituzionalen agenda areagotuko duela, hiriaren etorkizuna markatuko duten proiektu estrategikoei bultzada berri bat emateko. Insaustik ziurtatu duenez, "Donostiak proiektu handiak ditu aurretik, eta batzuk zuzenean Udalaren menpe badaude ere, beste batzuek akordioak behar dituzte Eusko Jaurlaritzarekin, Foru Aldundiarekin, Espainiako Gobernuarekin edo enpresen eta erakundeen lankidetzarekin. Baina denek dute zerbait amankomunean: garrantzitsuak dira gure hiriaren etorkizunerako eta, batez ere, donostiarren bizitzarako ", adierazi du Insaustik.</w:t>
      </w:r>
    </w:p>
    <w:p w14:paraId="4AEE9899" w14:textId="77777777" w:rsidR="006A151D" w:rsidRPr="006A151D" w:rsidRDefault="006A151D" w:rsidP="006A151D">
      <w:pPr>
        <w:spacing w:line="276" w:lineRule="auto"/>
        <w:jc w:val="both"/>
        <w:rPr>
          <w:rFonts w:ascii="Arial" w:eastAsia="Arial" w:hAnsi="Arial" w:cs="Liberation Serif"/>
          <w:sz w:val="22"/>
          <w:szCs w:val="22"/>
          <w:lang w:val="eu-ES"/>
        </w:rPr>
      </w:pPr>
    </w:p>
    <w:p w14:paraId="3E60EFB0" w14:textId="77777777"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Zentzu horretan, alkateak defendatu du Udalak zeregin aktiboa hartu behar duela bere eskumen zuzenak gainditu arren Donostiaren garapena baldintzatzen duten gaietan ere. "Donostiak ez du itxaroten. Ekimena hartzea, proposatzea, akordioak bilatzea eta gauzak gerta daitezen lan egitea nahi dut. Gure erantzukizuna ez delako amaitzen gure eskumenak amaitzen diren lekuan. Gure erantzukizuna donostiarrei axola zaien guztia da ", gaineratu du.</w:t>
      </w:r>
    </w:p>
    <w:p w14:paraId="27D7FF11" w14:textId="77777777" w:rsidR="006A151D" w:rsidRPr="006A151D" w:rsidRDefault="006A151D" w:rsidP="006A151D">
      <w:pPr>
        <w:spacing w:line="276" w:lineRule="auto"/>
        <w:jc w:val="both"/>
        <w:rPr>
          <w:rFonts w:ascii="Arial" w:eastAsia="Arial" w:hAnsi="Arial" w:cs="Liberation Serif"/>
          <w:sz w:val="22"/>
          <w:szCs w:val="22"/>
          <w:lang w:val="eu-ES"/>
        </w:rPr>
      </w:pPr>
    </w:p>
    <w:p w14:paraId="2460F7A2" w14:textId="77777777"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Errealitate bihurtzeko hainbat erakunde eta eragileren konpromisoa, inbertsioa eta lankidetza behar duten proiektu horietako batzuk aipatu ditu alkateak:</w:t>
      </w:r>
    </w:p>
    <w:p w14:paraId="3708CE21" w14:textId="77777777" w:rsidR="006A151D" w:rsidRPr="006A151D" w:rsidRDefault="006A151D" w:rsidP="006A151D">
      <w:pPr>
        <w:spacing w:line="276" w:lineRule="auto"/>
        <w:jc w:val="both"/>
        <w:rPr>
          <w:rFonts w:ascii="Arial" w:eastAsia="Arial" w:hAnsi="Arial" w:cs="Liberation Serif"/>
          <w:sz w:val="22"/>
          <w:szCs w:val="22"/>
          <w:lang w:val="eu-ES"/>
        </w:rPr>
      </w:pPr>
    </w:p>
    <w:p w14:paraId="67D89E61" w14:textId="72613570"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Etxebizitza eta hiri-garapen berriak bultzatzea aipatu du, eta Antzita eta Txomin II</w:t>
      </w:r>
      <w:r w:rsidR="004C45F4">
        <w:rPr>
          <w:rFonts w:ascii="Arial" w:eastAsia="Arial" w:hAnsi="Arial" w:cs="Liberation Serif"/>
          <w:sz w:val="22"/>
          <w:szCs w:val="22"/>
          <w:lang w:val="eu-ES"/>
        </w:rPr>
        <w:t>-r</w:t>
      </w:r>
      <w:r w:rsidRPr="006A151D">
        <w:rPr>
          <w:rFonts w:ascii="Arial" w:eastAsia="Arial" w:hAnsi="Arial" w:cs="Liberation Serif"/>
          <w:sz w:val="22"/>
          <w:szCs w:val="22"/>
          <w:lang w:val="eu-ES"/>
        </w:rPr>
        <w:t>en kasuak zehaztu ditu. "Bilera bat eskatu dugu Etxebizitza ministroarekin, Txomin II</w:t>
      </w:r>
      <w:r w:rsidR="004C45F4">
        <w:rPr>
          <w:rFonts w:ascii="Arial" w:eastAsia="Arial" w:hAnsi="Arial" w:cs="Liberation Serif"/>
          <w:sz w:val="22"/>
          <w:szCs w:val="22"/>
          <w:lang w:val="eu-ES"/>
        </w:rPr>
        <w:t>-</w:t>
      </w:r>
      <w:r w:rsidRPr="006A151D">
        <w:rPr>
          <w:rFonts w:ascii="Arial" w:eastAsia="Arial" w:hAnsi="Arial" w:cs="Liberation Serif"/>
          <w:sz w:val="22"/>
          <w:szCs w:val="22"/>
          <w:lang w:val="eu-ES"/>
        </w:rPr>
        <w:t>ren birpartzelazioari buruzko akordioa sinatzeko eta, horrela, etxebizitzak lehenbailehen eraiki ahal izateko. Eta Antzitan, Trantsizio Ekologikorako Ministerioaren Kostaldeen Zuzendaritza Nagusiaren txostena besterik ez da falta 900 etxebizitza eraiki</w:t>
      </w:r>
      <w:r>
        <w:rPr>
          <w:rFonts w:ascii="Arial" w:eastAsia="Arial" w:hAnsi="Arial" w:cs="Liberation Serif"/>
          <w:sz w:val="22"/>
          <w:szCs w:val="22"/>
          <w:lang w:val="eu-ES"/>
        </w:rPr>
        <w:t xml:space="preserve"> ahal izateko</w:t>
      </w:r>
      <w:r w:rsidRPr="006A151D">
        <w:rPr>
          <w:rFonts w:ascii="Arial" w:eastAsia="Arial" w:hAnsi="Arial" w:cs="Liberation Serif"/>
          <w:sz w:val="22"/>
          <w:szCs w:val="22"/>
          <w:lang w:val="eu-ES"/>
        </w:rPr>
        <w:t>".</w:t>
      </w:r>
    </w:p>
    <w:p w14:paraId="7C40D9A2" w14:textId="77777777" w:rsidR="006A151D" w:rsidRPr="006A151D" w:rsidRDefault="006A151D" w:rsidP="006A151D">
      <w:pPr>
        <w:spacing w:line="276" w:lineRule="auto"/>
        <w:jc w:val="both"/>
        <w:rPr>
          <w:rFonts w:ascii="Arial" w:eastAsia="Arial" w:hAnsi="Arial" w:cs="Liberation Serif"/>
          <w:sz w:val="22"/>
          <w:szCs w:val="22"/>
          <w:lang w:val="eu-ES"/>
        </w:rPr>
      </w:pPr>
    </w:p>
    <w:p w14:paraId="5EEA195B" w14:textId="77777777"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Tren-azpiegiturei eta konexio berriei dagokienez, alkateak iragarri du areagotu egingo duela ADIFekin eta Garraio Ministerioarekin duen elkarrizketa, geltokiaren gaineko plazaren urbanizazioa aktibatzeko hitzarmena izapidetzeko eta sinatzeko prozesua ixteko.</w:t>
      </w:r>
    </w:p>
    <w:p w14:paraId="55DB9B7D" w14:textId="77777777" w:rsidR="006A151D" w:rsidRPr="006A151D" w:rsidRDefault="006A151D" w:rsidP="006A151D">
      <w:pPr>
        <w:spacing w:line="276" w:lineRule="auto"/>
        <w:jc w:val="both"/>
        <w:rPr>
          <w:rFonts w:ascii="Arial" w:eastAsia="Arial" w:hAnsi="Arial" w:cs="Liberation Serif"/>
          <w:sz w:val="22"/>
          <w:szCs w:val="22"/>
          <w:lang w:val="eu-ES"/>
        </w:rPr>
      </w:pPr>
    </w:p>
    <w:p w14:paraId="64E8E5AC" w14:textId="67638099" w:rsidR="006A151D" w:rsidRPr="006A151D" w:rsidRDefault="006A151D" w:rsidP="006A151D">
      <w:pPr>
        <w:spacing w:line="276" w:lineRule="auto"/>
        <w:jc w:val="both"/>
        <w:rPr>
          <w:rFonts w:ascii="Arial" w:eastAsia="Arial" w:hAnsi="Arial" w:cs="Liberation Serif"/>
          <w:sz w:val="22"/>
          <w:szCs w:val="22"/>
          <w:lang w:val="eu-ES"/>
        </w:rPr>
      </w:pPr>
      <w:r>
        <w:rPr>
          <w:rFonts w:ascii="Arial" w:eastAsia="Arial" w:hAnsi="Arial" w:cs="Liberation Serif"/>
          <w:sz w:val="22"/>
          <w:szCs w:val="22"/>
          <w:lang w:val="eu-ES"/>
        </w:rPr>
        <w:t xml:space="preserve">Era berean, </w:t>
      </w:r>
      <w:r w:rsidRPr="006A151D">
        <w:rPr>
          <w:rFonts w:ascii="Arial" w:eastAsia="Arial" w:hAnsi="Arial" w:cs="Liberation Serif"/>
          <w:sz w:val="22"/>
          <w:szCs w:val="22"/>
          <w:lang w:val="eu-ES"/>
        </w:rPr>
        <w:t>Gipuzkoako Foru Aldundiari eta Eusko Jaurlaritzari dei egin die erakundeen konpromiso bat ixteko Anoeta-Illunbe Berri errealitate bihurtzeko. Proiektu estrategiko horrek erabilera anitzeko esparru berri bat eraikitzea aurreikusten du, 18.500 ikuslerentzako edukiera izango duena, kirol-, kultura- eta entretenimendu-ekitaldi handiak hartzeko. Helburua hiriko ekipamendu berri hori bultzatzeko behar diren inbertsioak eta lankidetza adostea da.</w:t>
      </w:r>
    </w:p>
    <w:p w14:paraId="55BFDA77" w14:textId="77777777" w:rsidR="006A151D" w:rsidRPr="006A151D" w:rsidRDefault="006A151D" w:rsidP="006A151D">
      <w:pPr>
        <w:spacing w:line="276" w:lineRule="auto"/>
        <w:jc w:val="both"/>
        <w:rPr>
          <w:rFonts w:ascii="Arial" w:eastAsia="Arial" w:hAnsi="Arial" w:cs="Liberation Serif"/>
          <w:sz w:val="22"/>
          <w:szCs w:val="22"/>
          <w:lang w:val="eu-ES"/>
        </w:rPr>
      </w:pPr>
    </w:p>
    <w:p w14:paraId="3C2CDF0C" w14:textId="77777777"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lastRenderedPageBreak/>
        <w:t>Halaber, Eusko Jaurlaritzarekin aliantzara deitu du, Atotxako geltokian Ertzaintzaren eta Udaltzaingoaren komisaria bateratu berria irekitzea arintzeko, Donostiako garraio-nodo nagusietako batean polizia-koordinazioa, agenteen presentzia eta herritarren segurtasuna indartuz. Helburua uda baino lehen ekipamendu berri hau martxan jartzea da, donostiarren arreta eta segurtasuna hobetuz.</w:t>
      </w:r>
    </w:p>
    <w:p w14:paraId="2075A4B4" w14:textId="77777777" w:rsidR="006A151D" w:rsidRPr="006A151D" w:rsidRDefault="006A151D" w:rsidP="006A151D">
      <w:pPr>
        <w:spacing w:line="276" w:lineRule="auto"/>
        <w:jc w:val="both"/>
        <w:rPr>
          <w:rFonts w:ascii="Arial" w:eastAsia="Arial" w:hAnsi="Arial" w:cs="Liberation Serif"/>
          <w:sz w:val="22"/>
          <w:szCs w:val="22"/>
          <w:lang w:val="eu-ES"/>
        </w:rPr>
      </w:pPr>
    </w:p>
    <w:p w14:paraId="5C3C62F5" w14:textId="77777777" w:rsidR="006A151D" w:rsidRPr="006A151D"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Azkenik, erakundeen arteko lankidetza indartzeko proposamena egin die Eusko Jaurlaritzari eta Gipuzkoako Foru Aldundiari, gizarteratzeko eta laneratzeko ibilbideetarako ekintza- eta finantzaketa-programa berriak abian jartzeko, bereziki kalteberatasun- eta etxegabetasun-egoeran dauden pertsonei zuzenduta. Helburua baliabideak, prestakuntza, laguntza eta enplegu-aukerak koordinatzea da, haien autonomia bultzatzeko eta Donostialdea osotik erantzun partekatuak eraikitzeko.</w:t>
      </w:r>
    </w:p>
    <w:p w14:paraId="13AD3B7B" w14:textId="77777777" w:rsidR="006A151D" w:rsidRDefault="006A151D" w:rsidP="006A151D">
      <w:pPr>
        <w:spacing w:line="276" w:lineRule="auto"/>
        <w:jc w:val="both"/>
        <w:rPr>
          <w:rFonts w:ascii="Arial" w:eastAsia="Arial" w:hAnsi="Arial" w:cs="Liberation Serif"/>
          <w:sz w:val="22"/>
          <w:szCs w:val="22"/>
          <w:lang w:val="eu-ES"/>
        </w:rPr>
      </w:pPr>
    </w:p>
    <w:p w14:paraId="78A7AB1A" w14:textId="19116B14" w:rsidR="00041827" w:rsidRPr="00041827" w:rsidRDefault="00041827" w:rsidP="006A151D">
      <w:pPr>
        <w:spacing w:line="276" w:lineRule="auto"/>
        <w:jc w:val="both"/>
        <w:rPr>
          <w:rFonts w:ascii="Arial" w:eastAsia="Arial" w:hAnsi="Arial" w:cs="Liberation Serif"/>
          <w:b/>
          <w:bCs/>
          <w:sz w:val="22"/>
          <w:szCs w:val="22"/>
          <w:lang w:val="eu-ES"/>
        </w:rPr>
      </w:pPr>
      <w:r w:rsidRPr="00041827">
        <w:rPr>
          <w:rFonts w:ascii="Arial" w:eastAsia="Arial" w:hAnsi="Arial" w:cs="Liberation Serif"/>
          <w:b/>
          <w:bCs/>
          <w:sz w:val="22"/>
          <w:szCs w:val="22"/>
          <w:lang w:val="eu-ES"/>
        </w:rPr>
        <w:t>Konpromisoak azkartu</w:t>
      </w:r>
    </w:p>
    <w:p w14:paraId="0C5C1ADC" w14:textId="77777777" w:rsidR="00041827" w:rsidRPr="006A151D" w:rsidRDefault="00041827" w:rsidP="006A151D">
      <w:pPr>
        <w:spacing w:line="276" w:lineRule="auto"/>
        <w:jc w:val="both"/>
        <w:rPr>
          <w:rFonts w:ascii="Arial" w:eastAsia="Arial" w:hAnsi="Arial" w:cs="Liberation Serif"/>
          <w:sz w:val="22"/>
          <w:szCs w:val="22"/>
          <w:lang w:val="eu-ES"/>
        </w:rPr>
      </w:pPr>
    </w:p>
    <w:p w14:paraId="62CFE6F0" w14:textId="77777777" w:rsidR="00041827"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Horrela, Insaustik aurreratu du lan-dinamika bat gidatuko duela "Donostiako proiektu estrategikoak bultzatzeko, erabakiak azkartzeko eta konpromisoak errealitate bihurtzeko". Horretarako, Alkatetzak ekimen bakoitzaren ardura duten erakunde, enpresa eta eragileekiko zuzeneko elkarrizketa indartuko du, beharrezko akordioak sustatuko ditu eta aurrerapenen jarraipen aktiboa egingo du.</w:t>
      </w:r>
      <w:r>
        <w:rPr>
          <w:rFonts w:ascii="Arial" w:eastAsia="Arial" w:hAnsi="Arial" w:cs="Liberation Serif"/>
          <w:sz w:val="22"/>
          <w:szCs w:val="22"/>
          <w:lang w:val="eu-ES"/>
        </w:rPr>
        <w:t xml:space="preserve"> </w:t>
      </w:r>
    </w:p>
    <w:p w14:paraId="6788B953" w14:textId="77777777" w:rsidR="00041827" w:rsidRDefault="00041827" w:rsidP="006A151D">
      <w:pPr>
        <w:spacing w:line="276" w:lineRule="auto"/>
        <w:jc w:val="both"/>
        <w:rPr>
          <w:rFonts w:ascii="Arial" w:eastAsia="Arial" w:hAnsi="Arial" w:cs="Liberation Serif"/>
          <w:sz w:val="22"/>
          <w:szCs w:val="22"/>
          <w:lang w:val="eu-ES"/>
        </w:rPr>
      </w:pPr>
    </w:p>
    <w:p w14:paraId="329241CF" w14:textId="5CDB6399" w:rsidR="00F92226" w:rsidRPr="00947903" w:rsidRDefault="006A151D" w:rsidP="006A151D">
      <w:pPr>
        <w:spacing w:line="276" w:lineRule="auto"/>
        <w:jc w:val="both"/>
        <w:rPr>
          <w:rFonts w:ascii="Arial" w:eastAsia="Arial" w:hAnsi="Arial" w:cs="Liberation Serif"/>
          <w:sz w:val="22"/>
          <w:szCs w:val="22"/>
          <w:lang w:val="eu-ES"/>
        </w:rPr>
      </w:pPr>
      <w:r w:rsidRPr="006A151D">
        <w:rPr>
          <w:rFonts w:ascii="Arial" w:eastAsia="Arial" w:hAnsi="Arial" w:cs="Liberation Serif"/>
          <w:sz w:val="22"/>
          <w:szCs w:val="22"/>
          <w:lang w:val="eu-ES"/>
        </w:rPr>
        <w:t>"Hitzetatik ekintzetara, akordioetatik ekintzetara eta proiektuetatik errealitateetara pasatzea da kontua. Donostia garai berri batean sartzen ari da. Eta garai berriek energia berriak behar dituzte, bultzada handiagoa eta ekintza-gaitasun handiagoa. Ezin gara gauzak noiz gertatuko zain geratu. Gertarazi egin behar ditugu. Hiri batek ez duelako aurrera egiten bere Udalaren erabakiengatik bakarrik. Aurrera egiten du bere erakundeak lankidetzan aritzen direnean, bere enpresek inbertitzen dutenean, ezagutzak aukerak sortzen dituenean eta guztiok helburu partekatuekin lan egiteko gai garenean "amaitu du alkateak</w:t>
      </w:r>
      <w:r w:rsidR="00F92226" w:rsidRPr="00947903">
        <w:rPr>
          <w:rFonts w:ascii="Arial" w:eastAsia="Arial" w:hAnsi="Arial" w:cs="Liberation Serif"/>
          <w:sz w:val="22"/>
          <w:szCs w:val="22"/>
          <w:lang w:val="eu-ES"/>
        </w:rPr>
        <w:t xml:space="preserve">”. </w:t>
      </w:r>
    </w:p>
    <w:p w14:paraId="0DC16CD1" w14:textId="77777777" w:rsidR="00F92226" w:rsidRDefault="00F92226" w:rsidP="00F92226">
      <w:pPr>
        <w:spacing w:line="276" w:lineRule="auto"/>
        <w:jc w:val="both"/>
        <w:rPr>
          <w:rFonts w:ascii="Arial" w:eastAsia="Arial" w:hAnsi="Arial" w:cs="Liberation Serif"/>
          <w:sz w:val="22"/>
          <w:szCs w:val="22"/>
          <w:lang w:val="eu-ES"/>
        </w:rPr>
      </w:pPr>
    </w:p>
    <w:p w14:paraId="3BEBF657" w14:textId="77777777" w:rsidR="00947903" w:rsidRPr="00947903" w:rsidRDefault="00947903" w:rsidP="00F92226">
      <w:pPr>
        <w:spacing w:line="276" w:lineRule="auto"/>
        <w:jc w:val="both"/>
        <w:rPr>
          <w:rFonts w:ascii="Arial" w:eastAsia="Arial" w:hAnsi="Arial" w:cs="Liberation Serif"/>
          <w:sz w:val="22"/>
          <w:szCs w:val="22"/>
          <w:lang w:val="eu-ES"/>
        </w:rPr>
      </w:pPr>
    </w:p>
    <w:p w14:paraId="7FC88FFE" w14:textId="76D77D10" w:rsidR="00F92226" w:rsidRPr="00947903" w:rsidRDefault="00F92226" w:rsidP="00F92226">
      <w:pPr>
        <w:spacing w:line="276" w:lineRule="auto"/>
        <w:jc w:val="right"/>
        <w:rPr>
          <w:lang w:val="eu-ES"/>
        </w:rPr>
      </w:pPr>
      <w:r w:rsidRPr="00947903">
        <w:rPr>
          <w:rFonts w:ascii="Arial" w:eastAsia="Arial" w:hAnsi="Arial" w:cs="Liberation Serif"/>
          <w:sz w:val="22"/>
          <w:szCs w:val="22"/>
          <w:lang w:val="eu-ES"/>
        </w:rPr>
        <w:t xml:space="preserve">Donostia, 2026ko urriaren </w:t>
      </w:r>
      <w:r w:rsidR="008A3F54">
        <w:rPr>
          <w:rFonts w:ascii="Arial" w:eastAsia="Arial" w:hAnsi="Arial" w:cs="Liberation Serif"/>
          <w:sz w:val="22"/>
          <w:szCs w:val="22"/>
          <w:lang w:val="eu-ES"/>
        </w:rPr>
        <w:t>20</w:t>
      </w:r>
      <w:r w:rsidRPr="00947903">
        <w:rPr>
          <w:rFonts w:ascii="Arial" w:eastAsia="Arial" w:hAnsi="Arial" w:cs="Liberation Serif"/>
          <w:sz w:val="22"/>
          <w:szCs w:val="22"/>
          <w:lang w:val="eu-ES"/>
        </w:rPr>
        <w:t>a</w:t>
      </w:r>
    </w:p>
    <w:p w14:paraId="309FDC06" w14:textId="77777777" w:rsidR="00F92226" w:rsidRPr="00947903" w:rsidRDefault="00F92226" w:rsidP="00F92226">
      <w:pPr>
        <w:spacing w:line="276" w:lineRule="auto"/>
        <w:jc w:val="both"/>
        <w:rPr>
          <w:rFonts w:ascii="Arial" w:eastAsia="Arial" w:hAnsi="Arial" w:cs="Liberation Serif"/>
          <w:sz w:val="22"/>
          <w:szCs w:val="22"/>
          <w:lang w:val="eu-ES"/>
        </w:rPr>
      </w:pPr>
    </w:p>
    <w:p w14:paraId="012ECE85" w14:textId="4C2A1BE7" w:rsidR="00F92226" w:rsidRPr="00F92226" w:rsidRDefault="00F92226">
      <w:pPr>
        <w:spacing w:line="276" w:lineRule="auto"/>
        <w:jc w:val="center"/>
        <w:rPr>
          <w:rFonts w:ascii="Arial" w:eastAsia="Arial" w:hAnsi="Arial" w:cs="Liberation Serif"/>
          <w:b/>
          <w:bCs/>
          <w:sz w:val="28"/>
          <w:szCs w:val="28"/>
          <w:lang w:val="eu-ES"/>
        </w:rPr>
      </w:pPr>
    </w:p>
    <w:p w14:paraId="7C962ED8" w14:textId="0F7AAD5E" w:rsidR="00F92226" w:rsidRPr="00F92226" w:rsidRDefault="00F92226">
      <w:pPr>
        <w:spacing w:line="276" w:lineRule="auto"/>
        <w:jc w:val="center"/>
        <w:rPr>
          <w:rFonts w:ascii="Arial" w:eastAsia="Arial" w:hAnsi="Arial" w:cs="Liberation Serif"/>
          <w:b/>
          <w:bCs/>
          <w:sz w:val="28"/>
          <w:szCs w:val="28"/>
          <w:lang w:val="eu-ES"/>
        </w:rPr>
      </w:pPr>
    </w:p>
    <w:p w14:paraId="3C6A05BB" w14:textId="77777777" w:rsidR="00F92226" w:rsidRPr="00F92226" w:rsidRDefault="00F92226">
      <w:pPr>
        <w:spacing w:line="276" w:lineRule="auto"/>
        <w:jc w:val="center"/>
        <w:rPr>
          <w:rFonts w:ascii="Arial" w:eastAsia="Arial" w:hAnsi="Arial" w:cs="Liberation Serif"/>
          <w:b/>
          <w:bCs/>
          <w:sz w:val="28"/>
          <w:szCs w:val="28"/>
          <w:lang w:val="eu-ES"/>
        </w:rPr>
      </w:pPr>
    </w:p>
    <w:p w14:paraId="04483CD6" w14:textId="77777777" w:rsidR="00F92226" w:rsidRDefault="00F92226">
      <w:pPr>
        <w:spacing w:line="276" w:lineRule="auto"/>
        <w:jc w:val="center"/>
        <w:rPr>
          <w:rFonts w:ascii="Arial" w:eastAsia="Arial" w:hAnsi="Arial" w:cs="Liberation Serif"/>
          <w:b/>
          <w:bCs/>
          <w:sz w:val="28"/>
          <w:szCs w:val="28"/>
        </w:rPr>
      </w:pPr>
    </w:p>
    <w:p w14:paraId="175183B9" w14:textId="77777777" w:rsidR="00F92226" w:rsidRDefault="00F92226">
      <w:pPr>
        <w:spacing w:line="276" w:lineRule="auto"/>
        <w:jc w:val="center"/>
        <w:rPr>
          <w:rFonts w:ascii="Arial" w:eastAsia="Arial" w:hAnsi="Arial" w:cs="Liberation Serif"/>
          <w:b/>
          <w:bCs/>
          <w:sz w:val="28"/>
          <w:szCs w:val="28"/>
        </w:rPr>
      </w:pPr>
    </w:p>
    <w:p w14:paraId="3289A2C4" w14:textId="77777777" w:rsidR="00F92226" w:rsidRDefault="00F92226">
      <w:pPr>
        <w:spacing w:line="276" w:lineRule="auto"/>
        <w:jc w:val="center"/>
        <w:rPr>
          <w:rFonts w:ascii="Arial" w:eastAsia="Arial" w:hAnsi="Arial" w:cs="Liberation Serif"/>
          <w:b/>
          <w:bCs/>
          <w:sz w:val="28"/>
          <w:szCs w:val="28"/>
        </w:rPr>
      </w:pPr>
    </w:p>
    <w:p w14:paraId="632CC535" w14:textId="77777777" w:rsidR="00F92226" w:rsidRDefault="00F92226">
      <w:pPr>
        <w:spacing w:line="276" w:lineRule="auto"/>
        <w:jc w:val="center"/>
        <w:rPr>
          <w:rFonts w:ascii="Arial" w:eastAsia="Arial" w:hAnsi="Arial" w:cs="Liberation Serif"/>
          <w:b/>
          <w:bCs/>
          <w:sz w:val="28"/>
          <w:szCs w:val="28"/>
        </w:rPr>
      </w:pPr>
    </w:p>
    <w:p w14:paraId="6E57D663" w14:textId="77777777" w:rsidR="00F92226" w:rsidRDefault="00F92226">
      <w:pPr>
        <w:spacing w:line="276" w:lineRule="auto"/>
        <w:jc w:val="center"/>
        <w:rPr>
          <w:rFonts w:ascii="Arial" w:eastAsia="Arial" w:hAnsi="Arial" w:cs="Liberation Serif"/>
          <w:b/>
          <w:bCs/>
          <w:sz w:val="28"/>
          <w:szCs w:val="28"/>
        </w:rPr>
      </w:pPr>
    </w:p>
    <w:p w14:paraId="6279A4A9" w14:textId="77777777" w:rsidR="006A151D" w:rsidRDefault="006A151D" w:rsidP="00947903">
      <w:pPr>
        <w:spacing w:line="276" w:lineRule="auto"/>
        <w:jc w:val="center"/>
        <w:rPr>
          <w:rFonts w:ascii="Arial" w:eastAsia="Arial" w:hAnsi="Arial" w:cs="Liberation Serif"/>
          <w:b/>
          <w:bCs/>
          <w:sz w:val="28"/>
          <w:szCs w:val="28"/>
          <w:lang w:val="es-ES_tradnl"/>
        </w:rPr>
      </w:pPr>
    </w:p>
    <w:p w14:paraId="1F2F2159" w14:textId="77777777" w:rsidR="006A151D" w:rsidRDefault="006A151D" w:rsidP="00947903">
      <w:pPr>
        <w:spacing w:line="276" w:lineRule="auto"/>
        <w:jc w:val="center"/>
        <w:rPr>
          <w:rFonts w:ascii="Arial" w:eastAsia="Arial" w:hAnsi="Arial" w:cs="Liberation Serif"/>
          <w:b/>
          <w:bCs/>
          <w:sz w:val="28"/>
          <w:szCs w:val="28"/>
          <w:lang w:val="es-ES_tradnl"/>
        </w:rPr>
      </w:pPr>
    </w:p>
    <w:p w14:paraId="3BA4D336" w14:textId="77777777" w:rsidR="006A151D" w:rsidRDefault="006A151D" w:rsidP="00947903">
      <w:pPr>
        <w:spacing w:line="276" w:lineRule="auto"/>
        <w:jc w:val="center"/>
        <w:rPr>
          <w:rFonts w:ascii="Arial" w:eastAsia="Arial" w:hAnsi="Arial" w:cs="Liberation Serif"/>
          <w:b/>
          <w:bCs/>
          <w:sz w:val="28"/>
          <w:szCs w:val="28"/>
          <w:lang w:val="es-ES_tradnl"/>
        </w:rPr>
      </w:pPr>
    </w:p>
    <w:p w14:paraId="64D611FC" w14:textId="3D478E91" w:rsidR="004B04ED" w:rsidRPr="00947903" w:rsidRDefault="0055502A" w:rsidP="00EA4DC7">
      <w:pPr>
        <w:spacing w:line="276" w:lineRule="auto"/>
        <w:jc w:val="center"/>
        <w:rPr>
          <w:lang w:val="es-ES_tradnl"/>
        </w:rPr>
      </w:pPr>
      <w:r>
        <w:rPr>
          <w:rFonts w:ascii="Arial" w:eastAsia="Arial" w:hAnsi="Arial" w:cs="Liberation Serif"/>
          <w:b/>
          <w:bCs/>
          <w:sz w:val="28"/>
          <w:szCs w:val="28"/>
          <w:lang w:val="es-ES_tradnl"/>
        </w:rPr>
        <w:lastRenderedPageBreak/>
        <w:t>Insausti intensifica su agenda de acuerdos para impulsar los proyectos estratégicos de Donostia</w:t>
      </w:r>
    </w:p>
    <w:p w14:paraId="037CEEBB" w14:textId="2DBAECD0" w:rsidR="004B04ED" w:rsidRPr="00947903" w:rsidRDefault="009A1665">
      <w:pPr>
        <w:spacing w:line="276" w:lineRule="auto"/>
        <w:jc w:val="center"/>
        <w:rPr>
          <w:lang w:val="es-ES_tradnl"/>
        </w:rPr>
      </w:pPr>
      <w:r w:rsidRPr="00947903">
        <w:rPr>
          <w:rFonts w:ascii="Arial" w:eastAsia="Arial" w:hAnsi="Arial" w:cs="Liberation Serif"/>
          <w:b/>
          <w:bCs/>
          <w:sz w:val="28"/>
          <w:szCs w:val="28"/>
          <w:lang w:val="es-ES_tradnl"/>
        </w:rPr>
        <w:br/>
      </w:r>
      <w:r w:rsidRPr="00947903">
        <w:rPr>
          <w:rFonts w:ascii="Arial" w:eastAsia="Arial" w:hAnsi="Arial" w:cs="Liberation Serif"/>
          <w:i/>
          <w:iCs/>
          <w:sz w:val="22"/>
          <w:szCs w:val="22"/>
          <w:lang w:val="es-ES_tradnl"/>
        </w:rPr>
        <w:t xml:space="preserve">El alcalde </w:t>
      </w:r>
      <w:r w:rsidR="0055502A">
        <w:rPr>
          <w:rFonts w:ascii="Arial" w:eastAsia="Arial" w:hAnsi="Arial" w:cs="Liberation Serif"/>
          <w:i/>
          <w:iCs/>
          <w:sz w:val="22"/>
          <w:szCs w:val="22"/>
          <w:lang w:val="es-ES_tradnl"/>
        </w:rPr>
        <w:t xml:space="preserve">liderará una dinámica de trabajo con Gobierno central, Gobierno Vasco y Diputación para acelerar promociones urbanísticas como Txomin II y Antzita, o infraestructuras como Anoeta-Illunbe Berri y la comisaría de Atotxa </w:t>
      </w:r>
    </w:p>
    <w:p w14:paraId="6ADF2AE9" w14:textId="77777777" w:rsidR="004B04ED" w:rsidRPr="00947903" w:rsidRDefault="004B04ED">
      <w:pPr>
        <w:spacing w:line="276" w:lineRule="auto"/>
        <w:jc w:val="center"/>
        <w:rPr>
          <w:rFonts w:ascii="Arial" w:eastAsia="Arial" w:hAnsi="Arial" w:cs="Liberation Serif"/>
          <w:i/>
          <w:iCs/>
          <w:sz w:val="22"/>
          <w:szCs w:val="22"/>
          <w:lang w:val="es-ES_tradnl"/>
        </w:rPr>
      </w:pPr>
    </w:p>
    <w:p w14:paraId="57EFAAFA" w14:textId="6B038403" w:rsidR="00451559" w:rsidRDefault="00451559" w:rsidP="00451559">
      <w:pPr>
        <w:spacing w:line="276" w:lineRule="auto"/>
        <w:jc w:val="both"/>
        <w:rPr>
          <w:rFonts w:ascii="Arial" w:eastAsia="Arial" w:hAnsi="Arial" w:cs="Liberation Serif"/>
          <w:sz w:val="22"/>
          <w:szCs w:val="22"/>
          <w:lang w:val="es-ES_tradnl"/>
        </w:rPr>
      </w:pPr>
      <w:r w:rsidRPr="00451559">
        <w:rPr>
          <w:rFonts w:ascii="Arial" w:eastAsia="Arial" w:hAnsi="Arial" w:cs="Liberation Serif"/>
          <w:sz w:val="22"/>
          <w:szCs w:val="22"/>
          <w:lang w:val="es-ES_tradnl"/>
        </w:rPr>
        <w:t>El alcalde de Donostia, Jon Insausti, ha anunciado que intensificará su agenda de contactos y acuerdos institucionales para dar un nuevo impulso a los proyectos estratégicos que marcarán el futuro de la ciudad.</w:t>
      </w:r>
      <w:r>
        <w:rPr>
          <w:rFonts w:ascii="Arial" w:eastAsia="Arial" w:hAnsi="Arial" w:cs="Liberation Serif"/>
          <w:sz w:val="22"/>
          <w:szCs w:val="22"/>
          <w:lang w:val="es-ES_tradnl"/>
        </w:rPr>
        <w:t xml:space="preserve"> Insausti ha asegurado que “</w:t>
      </w:r>
      <w:r w:rsidRPr="00451559">
        <w:rPr>
          <w:rFonts w:ascii="Arial" w:eastAsia="Arial" w:hAnsi="Arial" w:cs="Liberation Serif"/>
          <w:sz w:val="22"/>
          <w:szCs w:val="22"/>
          <w:lang w:val="es-ES_tradnl"/>
        </w:rPr>
        <w:t>Donostia tiene grandes proyectos por delante</w:t>
      </w:r>
      <w:r>
        <w:rPr>
          <w:rFonts w:ascii="Arial" w:eastAsia="Arial" w:hAnsi="Arial" w:cs="Liberation Serif"/>
          <w:sz w:val="22"/>
          <w:szCs w:val="22"/>
          <w:lang w:val="es-ES_tradnl"/>
        </w:rPr>
        <w:t xml:space="preserve"> y aunque</w:t>
      </w:r>
      <w:r w:rsidRPr="00451559">
        <w:rPr>
          <w:rFonts w:ascii="Arial" w:eastAsia="Arial" w:hAnsi="Arial" w:cs="Liberation Serif"/>
          <w:sz w:val="22"/>
          <w:szCs w:val="22"/>
          <w:lang w:val="es-ES_tradnl"/>
        </w:rPr>
        <w:t xml:space="preserve"> </w:t>
      </w:r>
      <w:r>
        <w:rPr>
          <w:rFonts w:ascii="Arial" w:eastAsia="Arial" w:hAnsi="Arial" w:cs="Liberation Serif"/>
          <w:sz w:val="22"/>
          <w:szCs w:val="22"/>
          <w:lang w:val="es-ES_tradnl"/>
        </w:rPr>
        <w:t>a</w:t>
      </w:r>
      <w:r w:rsidRPr="00451559">
        <w:rPr>
          <w:rFonts w:ascii="Arial" w:eastAsia="Arial" w:hAnsi="Arial" w:cs="Liberation Serif"/>
          <w:sz w:val="22"/>
          <w:szCs w:val="22"/>
          <w:lang w:val="es-ES_tradnl"/>
        </w:rPr>
        <w:t>lgunos dependen directamente del Ayuntamiento</w:t>
      </w:r>
      <w:r>
        <w:rPr>
          <w:rFonts w:ascii="Arial" w:eastAsia="Arial" w:hAnsi="Arial" w:cs="Liberation Serif"/>
          <w:sz w:val="22"/>
          <w:szCs w:val="22"/>
          <w:lang w:val="es-ES_tradnl"/>
        </w:rPr>
        <w:t>,</w:t>
      </w:r>
      <w:r w:rsidRPr="00451559">
        <w:rPr>
          <w:rFonts w:ascii="Arial" w:eastAsia="Arial" w:hAnsi="Arial" w:cs="Liberation Serif"/>
          <w:sz w:val="22"/>
          <w:szCs w:val="22"/>
          <w:lang w:val="es-ES_tradnl"/>
        </w:rPr>
        <w:t xml:space="preserve"> </w:t>
      </w:r>
      <w:r>
        <w:rPr>
          <w:rFonts w:ascii="Arial" w:eastAsia="Arial" w:hAnsi="Arial" w:cs="Liberation Serif"/>
          <w:sz w:val="22"/>
          <w:szCs w:val="22"/>
          <w:lang w:val="es-ES_tradnl"/>
        </w:rPr>
        <w:t>o</w:t>
      </w:r>
      <w:r w:rsidRPr="00451559">
        <w:rPr>
          <w:rFonts w:ascii="Arial" w:eastAsia="Arial" w:hAnsi="Arial" w:cs="Liberation Serif"/>
          <w:sz w:val="22"/>
          <w:szCs w:val="22"/>
          <w:lang w:val="es-ES_tradnl"/>
        </w:rPr>
        <w:t>tros necesitan acuerdos con el Gobierno Vasco, la Diputación Foral, el Gobierno de España o la colaboración de empresas y entidades. Pero todos tienen algo en común: son importantes para el futuro de nuestra ciudad y</w:t>
      </w:r>
      <w:r>
        <w:rPr>
          <w:rFonts w:ascii="Arial" w:eastAsia="Arial" w:hAnsi="Arial" w:cs="Liberation Serif"/>
          <w:sz w:val="22"/>
          <w:szCs w:val="22"/>
          <w:lang w:val="es-ES_tradnl"/>
        </w:rPr>
        <w:t>, sobre todo,</w:t>
      </w:r>
      <w:r w:rsidRPr="00451559">
        <w:rPr>
          <w:rFonts w:ascii="Arial" w:eastAsia="Arial" w:hAnsi="Arial" w:cs="Liberation Serif"/>
          <w:sz w:val="22"/>
          <w:szCs w:val="22"/>
          <w:lang w:val="es-ES_tradnl"/>
        </w:rPr>
        <w:t xml:space="preserve"> para la vida de los donostiarras”, ha señalado Insausti.</w:t>
      </w:r>
    </w:p>
    <w:p w14:paraId="059FF850" w14:textId="77777777" w:rsidR="00451559" w:rsidRDefault="00451559" w:rsidP="00451559">
      <w:pPr>
        <w:spacing w:line="276" w:lineRule="auto"/>
        <w:jc w:val="both"/>
        <w:rPr>
          <w:rFonts w:ascii="Arial" w:eastAsia="Arial" w:hAnsi="Arial" w:cs="Liberation Serif"/>
          <w:sz w:val="22"/>
          <w:szCs w:val="22"/>
          <w:lang w:val="es-ES_tradnl"/>
        </w:rPr>
      </w:pPr>
    </w:p>
    <w:p w14:paraId="484EB44C" w14:textId="1D06D3EC" w:rsidR="00451559" w:rsidRDefault="00451559" w:rsidP="00451559">
      <w:pPr>
        <w:spacing w:line="276" w:lineRule="auto"/>
        <w:jc w:val="both"/>
        <w:rPr>
          <w:rFonts w:ascii="Arial" w:eastAsia="Arial" w:hAnsi="Arial" w:cs="Liberation Serif"/>
          <w:sz w:val="22"/>
          <w:szCs w:val="22"/>
          <w:lang w:val="es-ES_tradnl"/>
        </w:rPr>
      </w:pPr>
      <w:r>
        <w:rPr>
          <w:rFonts w:ascii="Arial" w:eastAsia="Arial" w:hAnsi="Arial" w:cs="Liberation Serif"/>
          <w:sz w:val="22"/>
          <w:szCs w:val="22"/>
          <w:lang w:val="es-ES_tradnl"/>
        </w:rPr>
        <w:t>En este sentido, e</w:t>
      </w:r>
      <w:r w:rsidRPr="00451559">
        <w:rPr>
          <w:rFonts w:ascii="Arial" w:eastAsia="Arial" w:hAnsi="Arial" w:cs="Liberation Serif"/>
          <w:sz w:val="22"/>
          <w:szCs w:val="22"/>
          <w:lang w:val="es-ES_tradnl"/>
        </w:rPr>
        <w:t>l alcalde ha defendido que el Ayuntamiento debe asumir un papel activo también en aquellas cuestiones que, aun excediendo sus competencias directas, condicionan el desarrollo de Donostia.</w:t>
      </w:r>
      <w:r>
        <w:rPr>
          <w:rFonts w:ascii="Arial" w:eastAsia="Arial" w:hAnsi="Arial" w:cs="Liberation Serif"/>
          <w:sz w:val="22"/>
          <w:szCs w:val="22"/>
          <w:lang w:val="es-ES_tradnl"/>
        </w:rPr>
        <w:t xml:space="preserve"> “</w:t>
      </w:r>
      <w:r w:rsidRPr="00451559">
        <w:rPr>
          <w:rFonts w:ascii="Arial" w:eastAsia="Arial" w:hAnsi="Arial" w:cs="Liberation Serif"/>
          <w:sz w:val="22"/>
          <w:szCs w:val="22"/>
          <w:lang w:val="es-ES_tradnl"/>
        </w:rPr>
        <w:t>Donostia no espera. Quiero que tomemos la iniciativa, que propongamos, que busquemos acuerdos y que trabajemos para que las cosas sucedan. Porque nuestra responsabilidad no termina donde terminan nuestras competencias. Nuestra responsabilidad alcanza a todo aquello que importa a los donostiarras</w:t>
      </w:r>
      <w:r>
        <w:rPr>
          <w:rFonts w:ascii="Arial" w:eastAsia="Arial" w:hAnsi="Arial" w:cs="Liberation Serif"/>
          <w:sz w:val="22"/>
          <w:szCs w:val="22"/>
          <w:lang w:val="es-ES_tradnl"/>
        </w:rPr>
        <w:t>”, ha añadido</w:t>
      </w:r>
      <w:r w:rsidRPr="00451559">
        <w:rPr>
          <w:rFonts w:ascii="Arial" w:eastAsia="Arial" w:hAnsi="Arial" w:cs="Liberation Serif"/>
          <w:sz w:val="22"/>
          <w:szCs w:val="22"/>
          <w:lang w:val="es-ES_tradnl"/>
        </w:rPr>
        <w:t>.</w:t>
      </w:r>
    </w:p>
    <w:p w14:paraId="58E285EB" w14:textId="77777777" w:rsidR="00451559" w:rsidRDefault="00451559" w:rsidP="00451559">
      <w:pPr>
        <w:spacing w:line="276" w:lineRule="auto"/>
        <w:jc w:val="both"/>
        <w:rPr>
          <w:rFonts w:ascii="Arial" w:eastAsia="Arial" w:hAnsi="Arial" w:cs="Liberation Serif"/>
          <w:sz w:val="22"/>
          <w:szCs w:val="22"/>
          <w:lang w:val="es-ES_tradnl"/>
        </w:rPr>
      </w:pPr>
    </w:p>
    <w:p w14:paraId="2C1E6551" w14:textId="77777777" w:rsidR="00451559" w:rsidRDefault="00451559" w:rsidP="00451559">
      <w:pPr>
        <w:spacing w:line="276" w:lineRule="auto"/>
        <w:jc w:val="both"/>
        <w:rPr>
          <w:rFonts w:ascii="Arial" w:eastAsia="Arial" w:hAnsi="Arial" w:cs="Liberation Serif"/>
          <w:sz w:val="22"/>
          <w:szCs w:val="22"/>
          <w:lang w:val="es-ES_tradnl"/>
        </w:rPr>
      </w:pPr>
      <w:r w:rsidRPr="00451559">
        <w:rPr>
          <w:rFonts w:ascii="Arial" w:eastAsia="Arial" w:hAnsi="Arial" w:cs="Liberation Serif"/>
          <w:sz w:val="22"/>
          <w:szCs w:val="22"/>
          <w:lang w:val="es-ES_tradnl"/>
        </w:rPr>
        <w:t xml:space="preserve">El </w:t>
      </w:r>
      <w:r>
        <w:rPr>
          <w:rFonts w:ascii="Arial" w:eastAsia="Arial" w:hAnsi="Arial" w:cs="Liberation Serif"/>
          <w:sz w:val="22"/>
          <w:szCs w:val="22"/>
          <w:lang w:val="es-ES_tradnl"/>
        </w:rPr>
        <w:t>alcalde ha mencionado algunos de esos</w:t>
      </w:r>
      <w:r w:rsidRPr="00451559">
        <w:rPr>
          <w:rFonts w:ascii="Arial" w:eastAsia="Arial" w:hAnsi="Arial" w:cs="Liberation Serif"/>
          <w:sz w:val="22"/>
          <w:szCs w:val="22"/>
          <w:lang w:val="es-ES_tradnl"/>
        </w:rPr>
        <w:t xml:space="preserve"> proyectos que necesitan del compromiso, la inversión y la colaboración de diferentes instituciones y agentes para convertirse en realidad</w:t>
      </w:r>
      <w:r>
        <w:rPr>
          <w:rFonts w:ascii="Arial" w:eastAsia="Arial" w:hAnsi="Arial" w:cs="Liberation Serif"/>
          <w:sz w:val="22"/>
          <w:szCs w:val="22"/>
          <w:lang w:val="es-ES_tradnl"/>
        </w:rPr>
        <w:t>:</w:t>
      </w:r>
    </w:p>
    <w:p w14:paraId="301B065A" w14:textId="77777777" w:rsidR="00451559" w:rsidRDefault="00451559" w:rsidP="00451559">
      <w:pPr>
        <w:spacing w:line="276" w:lineRule="auto"/>
        <w:jc w:val="both"/>
        <w:rPr>
          <w:rFonts w:ascii="Arial" w:eastAsia="Arial" w:hAnsi="Arial" w:cs="Liberation Serif"/>
          <w:sz w:val="22"/>
          <w:szCs w:val="22"/>
        </w:rPr>
      </w:pPr>
    </w:p>
    <w:p w14:paraId="1454C951" w14:textId="4D663FD5" w:rsidR="00451559" w:rsidRPr="00451559" w:rsidRDefault="00451559" w:rsidP="00451559">
      <w:pPr>
        <w:spacing w:line="276" w:lineRule="auto"/>
        <w:jc w:val="both"/>
        <w:rPr>
          <w:rFonts w:ascii="Arial" w:eastAsia="Arial" w:hAnsi="Arial" w:cs="Liberation Serif"/>
          <w:sz w:val="22"/>
          <w:szCs w:val="22"/>
          <w:lang w:val="es-ES_tradnl"/>
        </w:rPr>
      </w:pPr>
      <w:r>
        <w:rPr>
          <w:rFonts w:ascii="Arial" w:eastAsia="Arial" w:hAnsi="Arial" w:cs="Liberation Serif"/>
          <w:sz w:val="22"/>
          <w:szCs w:val="22"/>
        </w:rPr>
        <w:t>Se ha referido al</w:t>
      </w:r>
      <w:r w:rsidRPr="00451559">
        <w:rPr>
          <w:rFonts w:ascii="Arial" w:eastAsia="Arial" w:hAnsi="Arial" w:cs="Liberation Serif"/>
          <w:sz w:val="22"/>
          <w:szCs w:val="22"/>
        </w:rPr>
        <w:t xml:space="preserve"> impulso a la vivienda y los nuevos desarrollos urbanos</w:t>
      </w:r>
      <w:r w:rsidR="00246A51">
        <w:rPr>
          <w:rFonts w:ascii="Arial" w:eastAsia="Arial" w:hAnsi="Arial" w:cs="Liberation Serif"/>
          <w:sz w:val="22"/>
          <w:szCs w:val="22"/>
        </w:rPr>
        <w:t>, y ha concretado los casos de</w:t>
      </w:r>
      <w:r w:rsidRPr="00451559">
        <w:rPr>
          <w:rFonts w:ascii="Arial" w:eastAsia="Arial" w:hAnsi="Arial" w:cs="Liberation Serif"/>
          <w:sz w:val="22"/>
          <w:szCs w:val="22"/>
        </w:rPr>
        <w:t xml:space="preserve"> Antzita y Txomin II</w:t>
      </w:r>
      <w:r w:rsidR="00951731">
        <w:rPr>
          <w:rFonts w:ascii="Arial" w:eastAsia="Arial" w:hAnsi="Arial" w:cs="Liberation Serif"/>
          <w:sz w:val="22"/>
          <w:szCs w:val="22"/>
        </w:rPr>
        <w:t>.</w:t>
      </w:r>
      <w:r w:rsidRPr="00451559">
        <w:rPr>
          <w:rFonts w:ascii="Arial" w:eastAsia="Arial" w:hAnsi="Arial" w:cs="Liberation Serif"/>
          <w:sz w:val="22"/>
          <w:szCs w:val="22"/>
        </w:rPr>
        <w:t xml:space="preserve"> </w:t>
      </w:r>
      <w:r w:rsidR="00246A51">
        <w:rPr>
          <w:rFonts w:ascii="Arial" w:eastAsia="Arial" w:hAnsi="Arial" w:cs="Liberation Serif"/>
          <w:sz w:val="22"/>
          <w:szCs w:val="22"/>
        </w:rPr>
        <w:t>“</w:t>
      </w:r>
      <w:r w:rsidRPr="00451559">
        <w:rPr>
          <w:rFonts w:ascii="Arial" w:eastAsia="Arial" w:hAnsi="Arial" w:cs="Liberation Serif"/>
          <w:sz w:val="22"/>
          <w:szCs w:val="22"/>
        </w:rPr>
        <w:t>Hemos solicitado una reunión con la Ministra de Vivienda para firmar el acuerdo sobre la reparcelación de Txomin II y poder así construir viviendas cuanto antes. Y en Antzita, sólo falta el informe de la Dirección General de Costas del Ministerio para la Transición Ecológica, para activar la construcción de 900 viviendas</w:t>
      </w:r>
      <w:r w:rsidR="00246A51">
        <w:rPr>
          <w:rFonts w:ascii="Arial" w:eastAsia="Arial" w:hAnsi="Arial" w:cs="Liberation Serif"/>
          <w:sz w:val="22"/>
          <w:szCs w:val="22"/>
        </w:rPr>
        <w:t>”</w:t>
      </w:r>
      <w:r w:rsidRPr="00451559">
        <w:rPr>
          <w:rFonts w:ascii="Arial" w:eastAsia="Arial" w:hAnsi="Arial" w:cs="Liberation Serif"/>
          <w:sz w:val="22"/>
          <w:szCs w:val="22"/>
        </w:rPr>
        <w:t xml:space="preserve">. </w:t>
      </w:r>
    </w:p>
    <w:p w14:paraId="13BBDCF4" w14:textId="77777777" w:rsidR="00451559" w:rsidRPr="00451559" w:rsidRDefault="00451559" w:rsidP="00451559">
      <w:pPr>
        <w:spacing w:line="276" w:lineRule="auto"/>
        <w:jc w:val="both"/>
        <w:rPr>
          <w:rFonts w:ascii="Arial" w:eastAsia="Arial" w:hAnsi="Arial" w:cs="Liberation Serif"/>
          <w:sz w:val="22"/>
          <w:szCs w:val="22"/>
        </w:rPr>
      </w:pPr>
    </w:p>
    <w:p w14:paraId="29183CC8" w14:textId="0CE141D3" w:rsidR="00451559" w:rsidRDefault="00246A51" w:rsidP="00451559">
      <w:pPr>
        <w:spacing w:line="276" w:lineRule="auto"/>
        <w:jc w:val="both"/>
        <w:rPr>
          <w:rFonts w:ascii="Arial" w:eastAsia="Arial" w:hAnsi="Arial" w:cs="Liberation Serif"/>
          <w:sz w:val="22"/>
          <w:szCs w:val="22"/>
        </w:rPr>
      </w:pPr>
      <w:r>
        <w:rPr>
          <w:rFonts w:ascii="Arial" w:eastAsia="Arial" w:hAnsi="Arial" w:cs="Liberation Serif"/>
          <w:sz w:val="22"/>
          <w:szCs w:val="22"/>
        </w:rPr>
        <w:t>Respecto a las i</w:t>
      </w:r>
      <w:r w:rsidR="00451559" w:rsidRPr="00451559">
        <w:rPr>
          <w:rFonts w:ascii="Arial" w:eastAsia="Arial" w:hAnsi="Arial" w:cs="Liberation Serif"/>
          <w:sz w:val="22"/>
          <w:szCs w:val="22"/>
        </w:rPr>
        <w:t>nfraestructuras ferroviarias y nuevas conexiones</w:t>
      </w:r>
      <w:r>
        <w:rPr>
          <w:rFonts w:ascii="Arial" w:eastAsia="Arial" w:hAnsi="Arial" w:cs="Liberation Serif"/>
          <w:sz w:val="22"/>
          <w:szCs w:val="22"/>
        </w:rPr>
        <w:t>,</w:t>
      </w:r>
      <w:r w:rsidR="00451559" w:rsidRPr="00451559">
        <w:rPr>
          <w:rFonts w:ascii="Arial" w:eastAsia="Arial" w:hAnsi="Arial" w:cs="Liberation Serif"/>
          <w:sz w:val="22"/>
          <w:szCs w:val="22"/>
        </w:rPr>
        <w:t xml:space="preserve"> </w:t>
      </w:r>
      <w:r>
        <w:rPr>
          <w:rFonts w:ascii="Arial" w:eastAsia="Arial" w:hAnsi="Arial" w:cs="Liberation Serif"/>
          <w:sz w:val="22"/>
          <w:szCs w:val="22"/>
        </w:rPr>
        <w:t>e</w:t>
      </w:r>
      <w:r w:rsidR="00451559" w:rsidRPr="00451559">
        <w:rPr>
          <w:rFonts w:ascii="Arial" w:eastAsia="Arial" w:hAnsi="Arial" w:cs="Liberation Serif"/>
          <w:sz w:val="22"/>
          <w:szCs w:val="22"/>
        </w:rPr>
        <w:t>l alcalde</w:t>
      </w:r>
      <w:r>
        <w:rPr>
          <w:rFonts w:ascii="Arial" w:eastAsia="Arial" w:hAnsi="Arial" w:cs="Liberation Serif"/>
          <w:sz w:val="22"/>
          <w:szCs w:val="22"/>
        </w:rPr>
        <w:t xml:space="preserve"> ha anunciado que</w:t>
      </w:r>
      <w:r w:rsidR="00451559" w:rsidRPr="00451559">
        <w:rPr>
          <w:rFonts w:ascii="Arial" w:eastAsia="Arial" w:hAnsi="Arial" w:cs="Liberation Serif"/>
          <w:sz w:val="22"/>
          <w:szCs w:val="22"/>
        </w:rPr>
        <w:t xml:space="preserve"> intensificará la interlocución con ADIF y el Ministerio de Transportes para cerrar el proceso de tramitación y firma del convenio para activar la urbanización de la plaza elevada sobre la estación. </w:t>
      </w:r>
    </w:p>
    <w:p w14:paraId="777B534B" w14:textId="77777777" w:rsidR="00246A51" w:rsidRDefault="00246A51" w:rsidP="00451559">
      <w:pPr>
        <w:spacing w:line="276" w:lineRule="auto"/>
        <w:jc w:val="both"/>
        <w:rPr>
          <w:rFonts w:ascii="Arial" w:eastAsia="Arial" w:hAnsi="Arial" w:cs="Liberation Serif"/>
          <w:sz w:val="22"/>
          <w:szCs w:val="22"/>
        </w:rPr>
      </w:pPr>
    </w:p>
    <w:p w14:paraId="2B5DD68D" w14:textId="6EF1ACF0" w:rsidR="00451559" w:rsidRPr="00451559" w:rsidRDefault="00246A51" w:rsidP="00451559">
      <w:pPr>
        <w:spacing w:line="276" w:lineRule="auto"/>
        <w:jc w:val="both"/>
        <w:rPr>
          <w:rFonts w:ascii="Arial" w:eastAsia="Arial" w:hAnsi="Arial" w:cs="Liberation Serif"/>
          <w:sz w:val="22"/>
          <w:szCs w:val="22"/>
        </w:rPr>
      </w:pPr>
      <w:r>
        <w:rPr>
          <w:rFonts w:ascii="Arial" w:eastAsia="Arial" w:hAnsi="Arial" w:cs="Liberation Serif"/>
          <w:sz w:val="22"/>
          <w:szCs w:val="22"/>
        </w:rPr>
        <w:t>Ha emplazado a l</w:t>
      </w:r>
      <w:r w:rsidR="00451559" w:rsidRPr="00451559">
        <w:rPr>
          <w:rFonts w:ascii="Arial" w:eastAsia="Arial" w:hAnsi="Arial" w:cs="Liberation Serif"/>
          <w:sz w:val="22"/>
          <w:szCs w:val="22"/>
        </w:rPr>
        <w:t>a Diputación Foral de Gipuzkoa y el Gobierno Vasco</w:t>
      </w:r>
      <w:r>
        <w:rPr>
          <w:rFonts w:ascii="Arial" w:eastAsia="Arial" w:hAnsi="Arial" w:cs="Liberation Serif"/>
          <w:sz w:val="22"/>
          <w:szCs w:val="22"/>
        </w:rPr>
        <w:t xml:space="preserve"> a</w:t>
      </w:r>
      <w:r w:rsidR="00451559" w:rsidRPr="00451559">
        <w:rPr>
          <w:rFonts w:ascii="Arial" w:eastAsia="Arial" w:hAnsi="Arial" w:cs="Liberation Serif"/>
          <w:sz w:val="22"/>
          <w:szCs w:val="22"/>
        </w:rPr>
        <w:t xml:space="preserve"> cerrar un compromiso institucional para hacer realidad Anoeta-Illunbe Berri, un proyecto estratégico que contempla la construcción de un nuevo recinto multiusos con capacidad para 18.500 espectadores, destinado a acoger grandes acontecimientos deportivos, culturales y de entretenimiento. El objetivo es acordar las inversiones y la colaboración necesarias para impulsar este nuevo equipamiento de ciudad.</w:t>
      </w:r>
    </w:p>
    <w:p w14:paraId="49FCB3F7" w14:textId="77777777" w:rsidR="00451559" w:rsidRPr="00451559" w:rsidRDefault="00451559" w:rsidP="00451559">
      <w:pPr>
        <w:spacing w:line="276" w:lineRule="auto"/>
        <w:jc w:val="both"/>
        <w:rPr>
          <w:rFonts w:ascii="Arial" w:eastAsia="Arial" w:hAnsi="Arial" w:cs="Liberation Serif"/>
          <w:sz w:val="22"/>
          <w:szCs w:val="22"/>
        </w:rPr>
      </w:pPr>
    </w:p>
    <w:p w14:paraId="7E90F546" w14:textId="4273FD37" w:rsidR="00451559" w:rsidRPr="00451559" w:rsidRDefault="00246A51" w:rsidP="00451559">
      <w:pPr>
        <w:spacing w:line="276" w:lineRule="auto"/>
        <w:jc w:val="both"/>
        <w:rPr>
          <w:rFonts w:ascii="Arial" w:eastAsia="Arial" w:hAnsi="Arial" w:cs="Liberation Serif"/>
          <w:sz w:val="22"/>
          <w:szCs w:val="22"/>
        </w:rPr>
      </w:pPr>
      <w:r>
        <w:rPr>
          <w:rFonts w:ascii="Arial" w:eastAsia="Arial" w:hAnsi="Arial" w:cs="Liberation Serif"/>
          <w:sz w:val="22"/>
          <w:szCs w:val="22"/>
        </w:rPr>
        <w:t xml:space="preserve">Ha llamado asimismo a la alianza con </w:t>
      </w:r>
      <w:r w:rsidR="00451559" w:rsidRPr="00451559">
        <w:rPr>
          <w:rFonts w:ascii="Arial" w:eastAsia="Arial" w:hAnsi="Arial" w:cs="Liberation Serif"/>
          <w:sz w:val="22"/>
          <w:szCs w:val="22"/>
        </w:rPr>
        <w:t>el Gobierno Vasco para agilizar la apertura de la nueva comisaría conjunta de la Ertzaintza y la Guardia Municipal en la estación de Atotxa, reforzando la coordinación policial, la presencia de agentes y la seguridad ciudadana en uno de los principales nodos de transporte de Donostia. El objetivo es poner en servicio antes de verano, este nuevo equipamiento, mejorando la atención y la seguridad de las y los donostiarras.</w:t>
      </w:r>
    </w:p>
    <w:p w14:paraId="1A1E89E0" w14:textId="77777777" w:rsidR="00451559" w:rsidRPr="00451559" w:rsidRDefault="00451559" w:rsidP="00451559">
      <w:pPr>
        <w:spacing w:line="276" w:lineRule="auto"/>
        <w:jc w:val="both"/>
        <w:rPr>
          <w:rFonts w:ascii="Arial" w:eastAsia="Arial" w:hAnsi="Arial" w:cs="Liberation Serif"/>
          <w:sz w:val="22"/>
          <w:szCs w:val="22"/>
        </w:rPr>
      </w:pPr>
    </w:p>
    <w:p w14:paraId="0FBAA497" w14:textId="2D826600" w:rsidR="00451559" w:rsidRPr="00451559" w:rsidRDefault="00246A51" w:rsidP="00451559">
      <w:pPr>
        <w:spacing w:line="276" w:lineRule="auto"/>
        <w:jc w:val="both"/>
        <w:rPr>
          <w:rFonts w:ascii="Arial" w:eastAsia="Arial" w:hAnsi="Arial" w:cs="Liberation Serif"/>
          <w:sz w:val="22"/>
          <w:szCs w:val="22"/>
        </w:rPr>
      </w:pPr>
      <w:r>
        <w:rPr>
          <w:rFonts w:ascii="Arial" w:eastAsia="Arial" w:hAnsi="Arial" w:cs="Liberation Serif"/>
          <w:sz w:val="22"/>
          <w:szCs w:val="22"/>
        </w:rPr>
        <w:t>Por último, ha lanzado a Gobierno Vasco y Diputación de Gipuzkoa la propuesta de</w:t>
      </w:r>
      <w:r w:rsidR="00451559" w:rsidRPr="00451559">
        <w:rPr>
          <w:rFonts w:ascii="Arial" w:eastAsia="Arial" w:hAnsi="Arial" w:cs="Liberation Serif"/>
          <w:sz w:val="22"/>
          <w:szCs w:val="22"/>
        </w:rPr>
        <w:t xml:space="preserve"> reforzar la colaboración institucional para poner en marcha nuevos programas de acción y financiación para itinerarios de inclusión social y laboral, dirigidos especialmente a las personas en situación de vulnerabilidad y sinhogarismo. El objetivo es coordinar recursos, formación, acompañamiento y oportunidades de empleo para favorecer su autonomía y construir respuestas compartidas desde el conjunto de Donostialdea.</w:t>
      </w:r>
    </w:p>
    <w:p w14:paraId="5F6FDF89" w14:textId="77777777" w:rsidR="00451559" w:rsidRDefault="00451559" w:rsidP="00451559">
      <w:pPr>
        <w:spacing w:line="276" w:lineRule="auto"/>
        <w:jc w:val="both"/>
        <w:rPr>
          <w:rFonts w:ascii="Arial" w:eastAsia="Arial" w:hAnsi="Arial" w:cs="Liberation Serif"/>
          <w:sz w:val="22"/>
          <w:szCs w:val="22"/>
          <w:lang w:val="es-ES_tradnl"/>
        </w:rPr>
      </w:pPr>
    </w:p>
    <w:p w14:paraId="5AD94A9D" w14:textId="1EDF62C6" w:rsidR="00951731" w:rsidRPr="00041827" w:rsidRDefault="00041827" w:rsidP="00451559">
      <w:pPr>
        <w:spacing w:line="276" w:lineRule="auto"/>
        <w:jc w:val="both"/>
        <w:rPr>
          <w:rFonts w:ascii="Arial" w:eastAsia="Arial" w:hAnsi="Arial" w:cs="Liberation Serif"/>
          <w:b/>
          <w:bCs/>
          <w:sz w:val="22"/>
          <w:szCs w:val="22"/>
          <w:lang w:val="es-ES_tradnl"/>
        </w:rPr>
      </w:pPr>
      <w:r w:rsidRPr="00041827">
        <w:rPr>
          <w:rFonts w:ascii="Arial" w:eastAsia="Arial" w:hAnsi="Arial" w:cs="Liberation Serif"/>
          <w:b/>
          <w:bCs/>
          <w:sz w:val="22"/>
          <w:szCs w:val="22"/>
          <w:lang w:val="es-ES_tradnl"/>
        </w:rPr>
        <w:t>Acelerar los compromisos</w:t>
      </w:r>
    </w:p>
    <w:p w14:paraId="61FF8269" w14:textId="77777777" w:rsidR="00951731" w:rsidRDefault="00951731" w:rsidP="00451559">
      <w:pPr>
        <w:spacing w:line="276" w:lineRule="auto"/>
        <w:jc w:val="both"/>
        <w:rPr>
          <w:rFonts w:ascii="Arial" w:eastAsia="Arial" w:hAnsi="Arial" w:cs="Liberation Serif"/>
          <w:sz w:val="22"/>
          <w:szCs w:val="22"/>
          <w:lang w:val="es-ES_tradnl"/>
        </w:rPr>
      </w:pPr>
    </w:p>
    <w:p w14:paraId="48F89DCD" w14:textId="77777777" w:rsidR="00951731" w:rsidRDefault="00246A51" w:rsidP="00246A51">
      <w:pPr>
        <w:spacing w:line="276" w:lineRule="auto"/>
        <w:jc w:val="both"/>
        <w:rPr>
          <w:rFonts w:ascii="Arial" w:eastAsia="Arial" w:hAnsi="Arial" w:cs="Liberation Serif"/>
          <w:sz w:val="22"/>
          <w:szCs w:val="22"/>
        </w:rPr>
      </w:pPr>
      <w:r>
        <w:rPr>
          <w:rFonts w:ascii="Arial" w:eastAsia="Arial" w:hAnsi="Arial" w:cs="Liberation Serif"/>
          <w:sz w:val="22"/>
          <w:szCs w:val="22"/>
          <w:lang w:val="es-ES_tradnl"/>
        </w:rPr>
        <w:t xml:space="preserve">De esta manera, Insausti ha avanzado que liderará una dinámica de trabajo </w:t>
      </w:r>
      <w:r>
        <w:rPr>
          <w:rFonts w:ascii="Arial" w:eastAsia="Arial" w:hAnsi="Arial" w:cs="Liberation Serif"/>
          <w:sz w:val="22"/>
          <w:szCs w:val="22"/>
        </w:rPr>
        <w:t>para</w:t>
      </w:r>
      <w:r w:rsidRPr="00246A51">
        <w:rPr>
          <w:rFonts w:ascii="Arial" w:eastAsia="Arial" w:hAnsi="Arial" w:cs="Liberation Serif"/>
          <w:sz w:val="22"/>
          <w:szCs w:val="22"/>
        </w:rPr>
        <w:t xml:space="preserve"> </w:t>
      </w:r>
      <w:r>
        <w:rPr>
          <w:rFonts w:ascii="Arial" w:eastAsia="Arial" w:hAnsi="Arial" w:cs="Liberation Serif"/>
          <w:sz w:val="22"/>
          <w:szCs w:val="22"/>
        </w:rPr>
        <w:t>“</w:t>
      </w:r>
      <w:r w:rsidRPr="00246A51">
        <w:rPr>
          <w:rFonts w:ascii="Arial" w:eastAsia="Arial" w:hAnsi="Arial" w:cs="Liberation Serif"/>
          <w:sz w:val="22"/>
          <w:szCs w:val="22"/>
        </w:rPr>
        <w:t>impulsar los proyectos estratégicos de Donostia, acelerar las decisiones y transformar los compromisos en realidades</w:t>
      </w:r>
      <w:r>
        <w:rPr>
          <w:rFonts w:ascii="Arial" w:eastAsia="Arial" w:hAnsi="Arial" w:cs="Liberation Serif"/>
          <w:sz w:val="22"/>
          <w:szCs w:val="22"/>
        </w:rPr>
        <w:t>”</w:t>
      </w:r>
      <w:r w:rsidRPr="00246A51">
        <w:rPr>
          <w:rFonts w:ascii="Arial" w:eastAsia="Arial" w:hAnsi="Arial" w:cs="Liberation Serif"/>
          <w:sz w:val="22"/>
          <w:szCs w:val="22"/>
        </w:rPr>
        <w:t>.</w:t>
      </w:r>
      <w:r>
        <w:rPr>
          <w:rFonts w:ascii="Arial" w:eastAsia="Arial" w:hAnsi="Arial" w:cs="Liberation Serif"/>
          <w:sz w:val="22"/>
          <w:szCs w:val="22"/>
          <w:lang w:val="es-ES_tradnl"/>
        </w:rPr>
        <w:t xml:space="preserve"> </w:t>
      </w:r>
      <w:r w:rsidRPr="00246A51">
        <w:rPr>
          <w:rFonts w:ascii="Arial" w:eastAsia="Arial" w:hAnsi="Arial" w:cs="Liberation Serif"/>
          <w:sz w:val="22"/>
          <w:szCs w:val="22"/>
        </w:rPr>
        <w:t xml:space="preserve">Para ello, la Alcaldía reforzará la interlocución directa con las instituciones, empresas y agentes responsables de cada iniciativa, promoverá los acuerdos necesarios y realizará un seguimiento activo de los avances. </w:t>
      </w:r>
    </w:p>
    <w:p w14:paraId="6A4AEE07" w14:textId="77777777" w:rsidR="00951731" w:rsidRDefault="00951731" w:rsidP="00246A51">
      <w:pPr>
        <w:spacing w:line="276" w:lineRule="auto"/>
        <w:jc w:val="both"/>
        <w:rPr>
          <w:rFonts w:ascii="Arial" w:eastAsia="Arial" w:hAnsi="Arial" w:cs="Liberation Serif"/>
          <w:sz w:val="22"/>
          <w:szCs w:val="22"/>
        </w:rPr>
      </w:pPr>
    </w:p>
    <w:p w14:paraId="1A36FA89" w14:textId="04CA91E0" w:rsidR="00246A51" w:rsidRPr="00246A51" w:rsidRDefault="00246A51" w:rsidP="00246A51">
      <w:pPr>
        <w:spacing w:line="276" w:lineRule="auto"/>
        <w:jc w:val="both"/>
        <w:rPr>
          <w:rFonts w:ascii="Arial" w:eastAsia="Arial" w:hAnsi="Arial" w:cs="Liberation Serif"/>
          <w:sz w:val="22"/>
          <w:szCs w:val="22"/>
          <w:lang w:val="es-ES_tradnl"/>
        </w:rPr>
      </w:pPr>
      <w:r w:rsidRPr="00246A51">
        <w:rPr>
          <w:rFonts w:ascii="Arial" w:eastAsia="Arial" w:hAnsi="Arial" w:cs="Liberation Serif"/>
          <w:sz w:val="22"/>
          <w:szCs w:val="22"/>
        </w:rPr>
        <w:t>“Se trata de pasar de las palabras a los hechos, de los acuerdos a la acción y de los proyectos a las realidades. Donostia está entrando en un nuevo tiempo. Y los nuevos tiempos necesitan nuevas energías, más impulso y mayor capacidad de acción. No podemos quedarnos esperando a que las cosas sucedan. Tenemos que hacer que sucedan. Porque una ciudad no avanza solo por las decisiones de su Ayuntamiento. Avanza cuando sus instituciones cooperan, sus empresas invierten, el conocimiento genera oportunidades y todos somos capaces de trabajar con objetivos compartidos” ha concluido el alcalde.</w:t>
      </w:r>
    </w:p>
    <w:p w14:paraId="63C5ACA7" w14:textId="77777777" w:rsidR="00451559" w:rsidRDefault="00451559" w:rsidP="00451559">
      <w:pPr>
        <w:spacing w:line="276" w:lineRule="auto"/>
        <w:jc w:val="both"/>
        <w:rPr>
          <w:rFonts w:ascii="Arial" w:eastAsia="Arial" w:hAnsi="Arial" w:cs="Liberation Serif"/>
          <w:sz w:val="22"/>
          <w:szCs w:val="22"/>
          <w:lang w:val="es-ES_tradnl"/>
        </w:rPr>
      </w:pPr>
    </w:p>
    <w:p w14:paraId="7FF5CE9C" w14:textId="77777777" w:rsidR="004B04ED" w:rsidRPr="00947903" w:rsidRDefault="004B04ED">
      <w:pPr>
        <w:spacing w:line="276" w:lineRule="auto"/>
        <w:jc w:val="both"/>
        <w:rPr>
          <w:rFonts w:ascii="Arial" w:eastAsia="Arial" w:hAnsi="Arial" w:cs="Liberation Serif"/>
          <w:sz w:val="22"/>
          <w:szCs w:val="22"/>
          <w:lang w:val="es-ES_tradnl"/>
        </w:rPr>
      </w:pPr>
    </w:p>
    <w:p w14:paraId="14043860" w14:textId="4E88AD6E" w:rsidR="004B04ED" w:rsidRPr="00947903" w:rsidRDefault="009A1665">
      <w:pPr>
        <w:spacing w:line="276" w:lineRule="auto"/>
        <w:jc w:val="right"/>
        <w:rPr>
          <w:lang w:val="es-ES_tradnl"/>
        </w:rPr>
      </w:pPr>
      <w:r w:rsidRPr="00947903">
        <w:rPr>
          <w:rFonts w:ascii="Arial" w:eastAsia="Arial" w:hAnsi="Arial" w:cs="Liberation Serif"/>
          <w:sz w:val="22"/>
          <w:szCs w:val="22"/>
          <w:lang w:val="es-ES_tradnl"/>
        </w:rPr>
        <w:t>Donostia</w:t>
      </w:r>
      <w:r w:rsidR="00B40060">
        <w:rPr>
          <w:rFonts w:ascii="Arial" w:eastAsia="Arial" w:hAnsi="Arial" w:cs="Liberation Serif"/>
          <w:sz w:val="22"/>
          <w:szCs w:val="22"/>
          <w:lang w:val="es-ES_tradnl"/>
        </w:rPr>
        <w:t xml:space="preserve"> / San Sebastián</w:t>
      </w:r>
      <w:r w:rsidRPr="00947903">
        <w:rPr>
          <w:rFonts w:ascii="Arial" w:eastAsia="Arial" w:hAnsi="Arial" w:cs="Liberation Serif"/>
          <w:sz w:val="22"/>
          <w:szCs w:val="22"/>
          <w:lang w:val="es-ES_tradnl"/>
        </w:rPr>
        <w:t xml:space="preserve">, </w:t>
      </w:r>
      <w:r w:rsidR="0055502A">
        <w:rPr>
          <w:rFonts w:ascii="Arial" w:eastAsia="Arial" w:hAnsi="Arial" w:cs="Liberation Serif"/>
          <w:sz w:val="22"/>
          <w:szCs w:val="22"/>
          <w:lang w:val="es-ES_tradnl"/>
        </w:rPr>
        <w:t>20</w:t>
      </w:r>
      <w:r w:rsidRPr="00947903">
        <w:rPr>
          <w:rFonts w:ascii="Arial" w:eastAsia="Arial" w:hAnsi="Arial" w:cs="Liberation Serif"/>
          <w:sz w:val="22"/>
          <w:szCs w:val="22"/>
          <w:lang w:val="es-ES_tradnl"/>
        </w:rPr>
        <w:t xml:space="preserve"> de </w:t>
      </w:r>
      <w:r w:rsidR="00A52DA9" w:rsidRPr="00947903">
        <w:rPr>
          <w:rFonts w:ascii="Arial" w:eastAsia="Arial" w:hAnsi="Arial" w:cs="Liberation Serif"/>
          <w:sz w:val="22"/>
          <w:szCs w:val="22"/>
          <w:lang w:val="es-ES_tradnl"/>
        </w:rPr>
        <w:t>octubre</w:t>
      </w:r>
      <w:r w:rsidRPr="00947903">
        <w:rPr>
          <w:rFonts w:ascii="Arial" w:eastAsia="Arial" w:hAnsi="Arial" w:cs="Liberation Serif"/>
          <w:sz w:val="22"/>
          <w:szCs w:val="22"/>
          <w:lang w:val="es-ES_tradnl"/>
        </w:rPr>
        <w:t xml:space="preserve"> de 2026</w:t>
      </w:r>
    </w:p>
    <w:sectPr w:rsidR="004B04ED" w:rsidRPr="00947903">
      <w:headerReference w:type="even" r:id="rId7"/>
      <w:headerReference w:type="default" r:id="rId8"/>
      <w:headerReference w:type="first" r:id="rId9"/>
      <w:pgSz w:w="11906" w:h="16838"/>
      <w:pgMar w:top="2269" w:right="1586" w:bottom="851"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68721" w14:textId="77777777" w:rsidR="000C6A72" w:rsidRDefault="000C6A72">
      <w:r>
        <w:separator/>
      </w:r>
    </w:p>
  </w:endnote>
  <w:endnote w:type="continuationSeparator" w:id="0">
    <w:p w14:paraId="3E23BD3D" w14:textId="77777777" w:rsidR="000C6A72" w:rsidRDefault="000C6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420C8" w14:textId="77777777" w:rsidR="000C6A72" w:rsidRDefault="000C6A72">
      <w:r>
        <w:separator/>
      </w:r>
    </w:p>
  </w:footnote>
  <w:footnote w:type="continuationSeparator" w:id="0">
    <w:p w14:paraId="0288366B" w14:textId="77777777" w:rsidR="000C6A72" w:rsidRDefault="000C6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5DD7" w14:textId="77777777" w:rsidR="004B04ED" w:rsidRDefault="004B04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D19E" w14:textId="77777777" w:rsidR="004B04ED" w:rsidRDefault="009A1665">
    <w:pPr>
      <w:pStyle w:val="Encabezado"/>
      <w:rPr>
        <w:lang w:val="eu-ES" w:eastAsia="eu-ES"/>
      </w:rPr>
    </w:pPr>
    <w:r>
      <w:rPr>
        <w:noProof/>
      </w:rPr>
      <w:drawing>
        <wp:anchor distT="0" distB="0" distL="0" distR="0" simplePos="0" relativeHeight="251657216" behindDoc="1" locked="0" layoutInCell="1" allowOverlap="1" wp14:anchorId="607C8A95" wp14:editId="24DD6207">
          <wp:simplePos x="0" y="0"/>
          <wp:positionH relativeFrom="column">
            <wp:posOffset>-1219200</wp:posOffset>
          </wp:positionH>
          <wp:positionV relativeFrom="paragraph">
            <wp:posOffset>-447675</wp:posOffset>
          </wp:positionV>
          <wp:extent cx="7548880" cy="127317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F8EF" w14:textId="77777777" w:rsidR="004B04ED" w:rsidRDefault="009A1665">
    <w:pPr>
      <w:pStyle w:val="Encabezado"/>
      <w:rPr>
        <w:lang w:val="eu-ES" w:eastAsia="eu-ES"/>
      </w:rPr>
    </w:pPr>
    <w:r>
      <w:rPr>
        <w:noProof/>
      </w:rPr>
      <w:drawing>
        <wp:anchor distT="0" distB="0" distL="0" distR="0" simplePos="0" relativeHeight="251658240" behindDoc="1" locked="0" layoutInCell="1" allowOverlap="1" wp14:anchorId="5C066F99" wp14:editId="7DF41E3D">
          <wp:simplePos x="0" y="0"/>
          <wp:positionH relativeFrom="column">
            <wp:posOffset>-1219200</wp:posOffset>
          </wp:positionH>
          <wp:positionV relativeFrom="paragraph">
            <wp:posOffset>-447675</wp:posOffset>
          </wp:positionV>
          <wp:extent cx="7548880" cy="1273175"/>
          <wp:effectExtent l="0" t="0" r="0" b="0"/>
          <wp:wrapNone/>
          <wp:docPr id="2"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53F6F"/>
    <w:multiLevelType w:val="hybridMultilevel"/>
    <w:tmpl w:val="D2F4841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8922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4ED"/>
    <w:rsid w:val="00027A52"/>
    <w:rsid w:val="00041827"/>
    <w:rsid w:val="000814CF"/>
    <w:rsid w:val="000A205C"/>
    <w:rsid w:val="000C6A72"/>
    <w:rsid w:val="001012CF"/>
    <w:rsid w:val="00246A51"/>
    <w:rsid w:val="00285DDF"/>
    <w:rsid w:val="00403600"/>
    <w:rsid w:val="00451559"/>
    <w:rsid w:val="004B04ED"/>
    <w:rsid w:val="004C45F4"/>
    <w:rsid w:val="0055502A"/>
    <w:rsid w:val="00621EA8"/>
    <w:rsid w:val="006A151D"/>
    <w:rsid w:val="00713EBF"/>
    <w:rsid w:val="00751D11"/>
    <w:rsid w:val="007E7B9F"/>
    <w:rsid w:val="008222D4"/>
    <w:rsid w:val="008A3F54"/>
    <w:rsid w:val="00947903"/>
    <w:rsid w:val="00951731"/>
    <w:rsid w:val="009A1665"/>
    <w:rsid w:val="00A23E5E"/>
    <w:rsid w:val="00A52DA9"/>
    <w:rsid w:val="00AD66CE"/>
    <w:rsid w:val="00B40060"/>
    <w:rsid w:val="00B449A4"/>
    <w:rsid w:val="00E339CA"/>
    <w:rsid w:val="00E82BF2"/>
    <w:rsid w:val="00EA43EC"/>
    <w:rsid w:val="00EA4DC7"/>
    <w:rsid w:val="00ED4050"/>
    <w:rsid w:val="00F065EE"/>
    <w:rsid w:val="00F65727"/>
    <w:rsid w:val="00F90339"/>
    <w:rsid w:val="00F922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A695"/>
  <w15:docId w15:val="{0CBD3133-F6D8-4F7B-AC85-3D00FD2D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link w:val="Ttulo1C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0"/>
    <w:next w:val="Textoindependiente"/>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Fuerte">
    <w:name w:val="Strong"/>
    <w:uiPriority w:val="22"/>
    <w:qFormat/>
    <w:rPr>
      <w:b/>
      <w:bCs/>
    </w:rPr>
  </w:style>
  <w:style w:type="character" w:customStyle="1" w:styleId="Buletak">
    <w:name w:val="Buletak"/>
    <w:qFormat/>
    <w:rPr>
      <w:rFonts w:ascii="OpenSymbol" w:eastAsia="OpenSymbol" w:hAnsi="OpenSymbol" w:cs="OpenSymbol"/>
    </w:rPr>
  </w:style>
  <w:style w:type="character" w:customStyle="1" w:styleId="EnlacedeInternet">
    <w:name w:val="Enlace de Internet"/>
    <w:qFormat/>
    <w:rPr>
      <w:color w:val="000080"/>
      <w:u w:val="single"/>
    </w:rPr>
  </w:style>
  <w:style w:type="character" w:customStyle="1" w:styleId="Numerazio-ikurrak">
    <w:name w:val="Numerazio-ikurrak"/>
    <w:qFormat/>
  </w:style>
  <w:style w:type="character" w:customStyle="1" w:styleId="Destacado">
    <w:name w:val="Destacado"/>
    <w:qFormat/>
    <w:rPr>
      <w:i/>
      <w:iCs/>
    </w:rPr>
  </w:style>
  <w:style w:type="character" w:styleId="Hipervnculovisitado">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Ttulo1Car">
    <w:name w:val="Título 1 Car"/>
    <w:basedOn w:val="Fuentedeprrafopredeter"/>
    <w:link w:val="Ttulo1"/>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Fuentedeprrafopredeter"/>
    <w:qFormat/>
    <w:rsid w:val="009D024A"/>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Indizea">
    <w:name w:val="Indizea"/>
    <w:basedOn w:val="Normal"/>
    <w:qFormat/>
    <w:pPr>
      <w:suppressLineNumbers/>
    </w:pPr>
    <w:rPr>
      <w:rFonts w:cs="Mangal"/>
    </w:rPr>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
    <w:name w:val="Índice"/>
    <w:basedOn w:val="Normal"/>
    <w:qFormat/>
    <w:pPr>
      <w:suppressLineNumbers/>
    </w:pPr>
    <w:rPr>
      <w:rFonts w:cs="Lucida Sans"/>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3">
    <w:name w:val="Epígrafe3"/>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customStyle="1" w:styleId="HeaderandFooter">
    <w:name w:val="Header and Footer"/>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paragraph" w:styleId="NormalWeb">
    <w:name w:val="Normal (Web)"/>
    <w:basedOn w:val="Normal"/>
    <w:qFormat/>
    <w:pPr>
      <w:suppressAutoHyphens w:val="0"/>
      <w:spacing w:before="100" w:after="142" w:line="288" w:lineRule="auto"/>
    </w:pPr>
    <w:rPr>
      <w:sz w:val="24"/>
      <w:szCs w:val="24"/>
      <w:lang w:val="eu-ES"/>
    </w:rPr>
  </w:style>
  <w:style w:type="paragraph" w:customStyle="1" w:styleId="western">
    <w:name w:val="western"/>
    <w:basedOn w:val="Normal"/>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Prrafodelista">
    <w:name w:val="List Paragraph"/>
    <w:basedOn w:val="Normal"/>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1428</Words>
  <Characters>8141</Characters>
  <Application>Microsoft Office Word</Application>
  <DocSecurity>0</DocSecurity>
  <Lines>67</Lines>
  <Paragraphs>19</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Mugikortasun Administrazio Atala</vt:lpstr>
      <vt:lpstr>Mugikortasun Administrazio Atala</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Mugikortasun Administrazio Atala</dc:title>
  <dc:subject>Sección Administrativa de Movilidad básico DINA4</dc:subject>
  <dc:creator>Usuario4</dc:creator>
  <cp:keywords>Sección Sección Administrativa de Movilidad</cp:keywords>
  <dc:description/>
  <cp:lastModifiedBy>Sarasola Nieto Cristina</cp:lastModifiedBy>
  <cp:revision>8</cp:revision>
  <cp:lastPrinted>2026-10-13T07:07:00Z</cp:lastPrinted>
  <dcterms:created xsi:type="dcterms:W3CDTF">2026-10-20T06:37:00Z</dcterms:created>
  <dcterms:modified xsi:type="dcterms:W3CDTF">2026-10-20T07:09:00Z</dcterms:modified>
  <dc:language>eu-ES</dc:language>
</cp:coreProperties>
</file>