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7834" w14:textId="44C71ED2" w:rsidR="003136E7" w:rsidRPr="003136E7" w:rsidRDefault="003136E7" w:rsidP="003136E7">
      <w:pPr>
        <w:spacing w:line="276" w:lineRule="auto"/>
        <w:jc w:val="center"/>
        <w:rPr>
          <w:rFonts w:ascii="Arial" w:eastAsia="Arial" w:hAnsi="Arial" w:cs="Arial"/>
          <w:b/>
          <w:bCs/>
          <w:sz w:val="28"/>
          <w:szCs w:val="28"/>
          <w:lang w:val="eu-ES"/>
        </w:rPr>
      </w:pPr>
      <w:r w:rsidRPr="003136E7">
        <w:rPr>
          <w:rFonts w:ascii="Arial" w:eastAsia="Arial" w:hAnsi="Arial" w:cs="Arial"/>
          <w:b/>
          <w:bCs/>
          <w:sz w:val="28"/>
          <w:szCs w:val="28"/>
          <w:lang w:val="eu-ES"/>
        </w:rPr>
        <w:t>Udalak bizikletaren erabilera egokiari buruzko informazio-kanpaina hasi</w:t>
      </w:r>
      <w:r w:rsidR="00D74B1A">
        <w:rPr>
          <w:rFonts w:ascii="Arial" w:eastAsia="Arial" w:hAnsi="Arial" w:cs="Arial"/>
          <w:b/>
          <w:bCs/>
          <w:sz w:val="28"/>
          <w:szCs w:val="28"/>
          <w:lang w:val="eu-ES"/>
        </w:rPr>
        <w:t>ko</w:t>
      </w:r>
      <w:r w:rsidRPr="003136E7">
        <w:rPr>
          <w:rFonts w:ascii="Arial" w:eastAsia="Arial" w:hAnsi="Arial" w:cs="Arial"/>
          <w:b/>
          <w:bCs/>
          <w:sz w:val="28"/>
          <w:szCs w:val="28"/>
          <w:lang w:val="eu-ES"/>
        </w:rPr>
        <w:t xml:space="preserve"> du</w:t>
      </w:r>
    </w:p>
    <w:p w14:paraId="41341686" w14:textId="77777777" w:rsidR="003136E7" w:rsidRPr="003136E7" w:rsidRDefault="003136E7" w:rsidP="003136E7">
      <w:pPr>
        <w:spacing w:line="276" w:lineRule="auto"/>
        <w:jc w:val="center"/>
        <w:rPr>
          <w:rFonts w:ascii="Arial" w:eastAsia="Arial" w:hAnsi="Arial" w:cs="Arial"/>
          <w:i/>
          <w:iCs/>
          <w:sz w:val="22"/>
          <w:szCs w:val="22"/>
          <w:lang w:val="eu-ES"/>
        </w:rPr>
      </w:pPr>
      <w:r w:rsidRPr="003136E7">
        <w:rPr>
          <w:rFonts w:ascii="Arial" w:eastAsia="Arial" w:hAnsi="Arial" w:cs="Arial"/>
          <w:sz w:val="22"/>
          <w:szCs w:val="22"/>
          <w:lang w:val="eu-ES"/>
        </w:rPr>
        <w:br/>
      </w:r>
      <w:r w:rsidRPr="003136E7">
        <w:rPr>
          <w:rFonts w:ascii="Arial" w:eastAsia="Arial" w:hAnsi="Arial" w:cs="Arial"/>
          <w:i/>
          <w:iCs/>
          <w:sz w:val="22"/>
          <w:szCs w:val="22"/>
          <w:lang w:val="eu-ES"/>
        </w:rPr>
        <w:t>Mugikortasunaren Astean egindako ikerketa baten arabera, Donostiatik doazen txirrindularien erdiek ez dakite bizikletaren nahitaezko elementuak zein diren, eta bi herenek ez dakite galtzadan posizio egokia zein den</w:t>
      </w:r>
    </w:p>
    <w:p w14:paraId="1CB9E7E7" w14:textId="58BEE756"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 xml:space="preserve">Donostiako Udalak informazio kanpaina bat jarriko du abian bizikletaren erabilera zuzenari buruz, hirian gehien erabiltzen den ibilgailuetako bat baita, Mugikortasun </w:t>
      </w:r>
      <w:r w:rsidR="00D74B1A" w:rsidRPr="003136E7">
        <w:rPr>
          <w:rFonts w:ascii="Arial" w:eastAsia="Arial" w:hAnsi="Arial" w:cs="Arial"/>
          <w:sz w:val="22"/>
          <w:szCs w:val="22"/>
          <w:lang w:val="eu-ES"/>
        </w:rPr>
        <w:t xml:space="preserve">departamentuak </w:t>
      </w:r>
      <w:r w:rsidRPr="003136E7">
        <w:rPr>
          <w:rFonts w:ascii="Arial" w:eastAsia="Arial" w:hAnsi="Arial" w:cs="Arial"/>
          <w:sz w:val="22"/>
          <w:szCs w:val="22"/>
          <w:lang w:val="eu-ES"/>
        </w:rPr>
        <w:t>eta Kalapie</w:t>
      </w:r>
      <w:r w:rsidR="00D74B1A">
        <w:rPr>
          <w:rFonts w:ascii="Arial" w:eastAsia="Arial" w:hAnsi="Arial" w:cs="Arial"/>
          <w:sz w:val="22"/>
          <w:szCs w:val="22"/>
          <w:lang w:val="eu-ES"/>
        </w:rPr>
        <w:t>k</w:t>
      </w:r>
      <w:r w:rsidRPr="003136E7">
        <w:rPr>
          <w:rFonts w:ascii="Arial" w:eastAsia="Arial" w:hAnsi="Arial" w:cs="Arial"/>
          <w:sz w:val="22"/>
          <w:szCs w:val="22"/>
          <w:lang w:val="eu-ES"/>
        </w:rPr>
        <w:t xml:space="preserve"> joan den iraile</w:t>
      </w:r>
      <w:r w:rsidR="00ED425A">
        <w:rPr>
          <w:rFonts w:ascii="Arial" w:eastAsia="Arial" w:hAnsi="Arial" w:cs="Arial"/>
          <w:sz w:val="22"/>
          <w:szCs w:val="22"/>
          <w:lang w:val="eu-ES"/>
        </w:rPr>
        <w:t>ko</w:t>
      </w:r>
      <w:r w:rsidRPr="003136E7">
        <w:rPr>
          <w:rFonts w:ascii="Arial" w:eastAsia="Arial" w:hAnsi="Arial" w:cs="Arial"/>
          <w:sz w:val="22"/>
          <w:szCs w:val="22"/>
          <w:lang w:val="eu-ES"/>
        </w:rPr>
        <w:t xml:space="preserve"> Mugikortasun Astean egindako </w:t>
      </w:r>
      <w:r w:rsidR="00905803">
        <w:rPr>
          <w:rFonts w:ascii="Arial" w:eastAsia="Arial" w:hAnsi="Arial" w:cs="Arial"/>
          <w:sz w:val="22"/>
          <w:szCs w:val="22"/>
          <w:lang w:val="eu-ES"/>
        </w:rPr>
        <w:t>inkestan</w:t>
      </w:r>
      <w:r w:rsidRPr="003136E7">
        <w:rPr>
          <w:rFonts w:ascii="Arial" w:eastAsia="Arial" w:hAnsi="Arial" w:cs="Arial"/>
          <w:sz w:val="22"/>
          <w:szCs w:val="22"/>
          <w:lang w:val="eu-ES"/>
        </w:rPr>
        <w:t xml:space="preserve"> lortutako emaitzak aztertu ondoren.</w:t>
      </w:r>
    </w:p>
    <w:p w14:paraId="6FED102B" w14:textId="77777777"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Izan ere, azterketa honen emaitzek erakusten dutenez, azken urteetan bizikletaren erabilerak gora egin duen arren, hutsune garrantzitsuak daude araudia ezagutzean, batez ere segurtasunerako funtsezkoak diren alderdietan, eta, beraz, beharrezkoa da pedagogia egiten jarraitzea.</w:t>
      </w:r>
    </w:p>
    <w:p w14:paraId="7B97EC16" w14:textId="6124FDC6"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Horrela, "</w:t>
      </w:r>
      <w:r w:rsidRPr="00033602">
        <w:rPr>
          <w:rFonts w:ascii="Arial" w:eastAsia="Arial" w:hAnsi="Arial" w:cs="Arial"/>
          <w:i/>
          <w:iCs/>
          <w:sz w:val="22"/>
          <w:szCs w:val="22"/>
          <w:lang w:val="eu-ES"/>
        </w:rPr>
        <w:t>Gozatu zure bizikletaz arauak errespetatuz!</w:t>
      </w:r>
      <w:r w:rsidRPr="003136E7">
        <w:rPr>
          <w:rFonts w:ascii="Arial" w:eastAsia="Arial" w:hAnsi="Arial" w:cs="Arial"/>
          <w:sz w:val="22"/>
          <w:szCs w:val="22"/>
          <w:lang w:val="eu-ES"/>
        </w:rPr>
        <w:t>" lelopean, kanpaina sare sozialetan eta</w:t>
      </w:r>
      <w:r w:rsidR="004D2717">
        <w:rPr>
          <w:rFonts w:ascii="Arial" w:eastAsia="Arial" w:hAnsi="Arial" w:cs="Arial"/>
          <w:sz w:val="22"/>
          <w:szCs w:val="22"/>
          <w:lang w:val="eu-ES"/>
        </w:rPr>
        <w:t xml:space="preserve"> hiriko</w:t>
      </w:r>
      <w:r w:rsidRPr="003136E7">
        <w:rPr>
          <w:rFonts w:ascii="Arial" w:eastAsia="Arial" w:hAnsi="Arial" w:cs="Arial"/>
          <w:sz w:val="22"/>
          <w:szCs w:val="22"/>
          <w:lang w:val="eu-ES"/>
        </w:rPr>
        <w:t xml:space="preserve"> termometroetan egongo da uda osoan zehar, eta ibilgailu horren erabilera egokia sustatzeko hainbat teknika edo aholku eskainiko ditu</w:t>
      </w:r>
      <w:r w:rsidR="004D2717">
        <w:rPr>
          <w:rFonts w:ascii="Arial" w:eastAsia="Arial" w:hAnsi="Arial" w:cs="Arial"/>
          <w:sz w:val="22"/>
          <w:szCs w:val="22"/>
          <w:lang w:val="eu-ES"/>
        </w:rPr>
        <w:t xml:space="preserve"> arlo desberdinetan</w:t>
      </w:r>
      <w:r w:rsidRPr="003136E7">
        <w:rPr>
          <w:rFonts w:ascii="Arial" w:eastAsia="Arial" w:hAnsi="Arial" w:cs="Arial"/>
          <w:sz w:val="22"/>
          <w:szCs w:val="22"/>
          <w:lang w:val="eu-ES"/>
        </w:rPr>
        <w:t>, hala nola bizikidetza, segurtasuna edo behar bezala gidatzea.</w:t>
      </w:r>
    </w:p>
    <w:p w14:paraId="5D24C0EE" w14:textId="11D4614A" w:rsidR="00AE3FAC"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Kanpainak adin guztietako 300 bizikleta-erabiltzaileri 13 gai zehatzi buruzko inkesta espezifiko baten bidez lortutako emaitzetan oinarritzen ditu mezuak. Hortik atera z</w:t>
      </w:r>
      <w:r w:rsidR="00AE3FAC">
        <w:rPr>
          <w:rFonts w:ascii="Arial" w:eastAsia="Arial" w:hAnsi="Arial" w:cs="Arial"/>
          <w:sz w:val="22"/>
          <w:szCs w:val="22"/>
          <w:lang w:val="eu-ES"/>
        </w:rPr>
        <w:t>iren</w:t>
      </w:r>
      <w:r w:rsidRPr="003136E7">
        <w:rPr>
          <w:rFonts w:ascii="Arial" w:eastAsia="Arial" w:hAnsi="Arial" w:cs="Arial"/>
          <w:sz w:val="22"/>
          <w:szCs w:val="22"/>
          <w:lang w:val="eu-ES"/>
        </w:rPr>
        <w:t xml:space="preserve"> </w:t>
      </w:r>
      <w:r w:rsidR="00AE3FAC">
        <w:rPr>
          <w:rFonts w:ascii="Arial" w:eastAsia="Arial" w:hAnsi="Arial" w:cs="Arial"/>
          <w:sz w:val="22"/>
          <w:szCs w:val="22"/>
          <w:lang w:val="eu-ES"/>
        </w:rPr>
        <w:t xml:space="preserve">pedagogia gehien </w:t>
      </w:r>
      <w:r w:rsidRPr="003136E7">
        <w:rPr>
          <w:rFonts w:ascii="Arial" w:eastAsia="Arial" w:hAnsi="Arial" w:cs="Arial"/>
          <w:sz w:val="22"/>
          <w:szCs w:val="22"/>
          <w:lang w:val="eu-ES"/>
        </w:rPr>
        <w:t xml:space="preserve">behar duten </w:t>
      </w:r>
      <w:r w:rsidR="00AE3FAC">
        <w:rPr>
          <w:rFonts w:ascii="Arial" w:eastAsia="Arial" w:hAnsi="Arial" w:cs="Arial"/>
          <w:sz w:val="22"/>
          <w:szCs w:val="22"/>
          <w:lang w:val="eu-ES"/>
        </w:rPr>
        <w:t>arloak</w:t>
      </w:r>
      <w:r w:rsidRPr="003136E7">
        <w:rPr>
          <w:rFonts w:ascii="Arial" w:eastAsia="Arial" w:hAnsi="Arial" w:cs="Arial"/>
          <w:sz w:val="22"/>
          <w:szCs w:val="22"/>
          <w:lang w:val="eu-ES"/>
        </w:rPr>
        <w:t>, besteak beste, galtzadako posizionamenduarekin, nahitaezko elementuekin, zirkulazio-eremuekin edo kaskoa erabiltzearekin</w:t>
      </w:r>
      <w:r w:rsidR="00AE3FAC">
        <w:rPr>
          <w:rFonts w:ascii="Arial" w:eastAsia="Arial" w:hAnsi="Arial" w:cs="Arial"/>
          <w:sz w:val="22"/>
          <w:szCs w:val="22"/>
          <w:lang w:val="eu-ES"/>
        </w:rPr>
        <w:t xml:space="preserve"> zerikusia dutenak</w:t>
      </w:r>
      <w:r w:rsidRPr="003136E7">
        <w:rPr>
          <w:rFonts w:ascii="Arial" w:eastAsia="Arial" w:hAnsi="Arial" w:cs="Arial"/>
          <w:sz w:val="22"/>
          <w:szCs w:val="22"/>
          <w:lang w:val="eu-ES"/>
        </w:rPr>
        <w:t>.</w:t>
      </w:r>
    </w:p>
    <w:p w14:paraId="66D78B23" w14:textId="711070C6" w:rsidR="003136E7" w:rsidRPr="00ED425A" w:rsidRDefault="003136E7" w:rsidP="003136E7">
      <w:pPr>
        <w:spacing w:line="276" w:lineRule="auto"/>
        <w:jc w:val="both"/>
        <w:rPr>
          <w:rFonts w:ascii="Arial" w:eastAsia="Arial" w:hAnsi="Arial" w:cs="Arial"/>
          <w:b/>
          <w:bCs/>
          <w:sz w:val="22"/>
          <w:szCs w:val="22"/>
          <w:lang w:val="eu-ES"/>
        </w:rPr>
      </w:pPr>
      <w:r w:rsidRPr="003136E7">
        <w:rPr>
          <w:rFonts w:ascii="Arial" w:eastAsia="Arial" w:hAnsi="Arial" w:cs="Arial"/>
          <w:sz w:val="22"/>
          <w:szCs w:val="22"/>
          <w:lang w:val="eu-ES"/>
        </w:rPr>
        <w:br/>
      </w:r>
      <w:r w:rsidRPr="00ED425A">
        <w:rPr>
          <w:rFonts w:ascii="Arial" w:eastAsia="Arial" w:hAnsi="Arial" w:cs="Arial"/>
          <w:b/>
          <w:bCs/>
          <w:sz w:val="22"/>
          <w:szCs w:val="22"/>
          <w:lang w:val="eu-ES"/>
        </w:rPr>
        <w:t>Araudia</w:t>
      </w:r>
      <w:r w:rsidR="00917EE3">
        <w:rPr>
          <w:rFonts w:ascii="Arial" w:eastAsia="Arial" w:hAnsi="Arial" w:cs="Arial"/>
          <w:b/>
          <w:bCs/>
          <w:sz w:val="22"/>
          <w:szCs w:val="22"/>
          <w:lang w:val="eu-ES"/>
        </w:rPr>
        <w:t xml:space="preserve">ren </w:t>
      </w:r>
      <w:r w:rsidRPr="00ED425A">
        <w:rPr>
          <w:rFonts w:ascii="Arial" w:eastAsia="Arial" w:hAnsi="Arial" w:cs="Arial"/>
          <w:b/>
          <w:bCs/>
          <w:sz w:val="22"/>
          <w:szCs w:val="22"/>
          <w:lang w:val="eu-ES"/>
        </w:rPr>
        <w:t>funtsezko alderdi</w:t>
      </w:r>
      <w:r w:rsidR="00917EE3">
        <w:rPr>
          <w:rFonts w:ascii="Arial" w:eastAsia="Arial" w:hAnsi="Arial" w:cs="Arial"/>
          <w:b/>
          <w:bCs/>
          <w:sz w:val="22"/>
          <w:szCs w:val="22"/>
          <w:lang w:val="eu-ES"/>
        </w:rPr>
        <w:t>ei buruzko ezjakintasuna</w:t>
      </w:r>
    </w:p>
    <w:p w14:paraId="125FBC18" w14:textId="41A4F041"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r>
      <w:r w:rsidR="00917EE3">
        <w:rPr>
          <w:rFonts w:ascii="Arial" w:eastAsia="Arial" w:hAnsi="Arial" w:cs="Arial"/>
          <w:sz w:val="22"/>
          <w:szCs w:val="22"/>
          <w:lang w:val="eu-ES"/>
        </w:rPr>
        <w:t>Inkestaren bidez lortutako</w:t>
      </w:r>
      <w:r w:rsidRPr="003136E7">
        <w:rPr>
          <w:rFonts w:ascii="Arial" w:eastAsia="Arial" w:hAnsi="Arial" w:cs="Arial"/>
          <w:sz w:val="22"/>
          <w:szCs w:val="22"/>
          <w:lang w:val="eu-ES"/>
        </w:rPr>
        <w:t xml:space="preserve"> daturik kezkagarriena da inkestatutako pertsonen % 64,73k ez zekiela zein den galtzadan zirkulatzeko posizio egokia. Alderdi hori funtsezkoa da ikusga</w:t>
      </w:r>
      <w:r w:rsidR="00F37F2F">
        <w:rPr>
          <w:rFonts w:ascii="Arial" w:eastAsia="Arial" w:hAnsi="Arial" w:cs="Arial"/>
          <w:sz w:val="22"/>
          <w:szCs w:val="22"/>
          <w:lang w:val="eu-ES"/>
        </w:rPr>
        <w:t>itasunerako</w:t>
      </w:r>
      <w:r w:rsidRPr="003136E7">
        <w:rPr>
          <w:rFonts w:ascii="Arial" w:eastAsia="Arial" w:hAnsi="Arial" w:cs="Arial"/>
          <w:sz w:val="22"/>
          <w:szCs w:val="22"/>
          <w:lang w:val="eu-ES"/>
        </w:rPr>
        <w:t xml:space="preserve"> eta istripuei aurrea hartzeko. Izan ere, bereziki txirrindulariak jartzen </w:t>
      </w:r>
      <w:r w:rsidR="00F37F2F">
        <w:rPr>
          <w:rFonts w:ascii="Arial" w:eastAsia="Arial" w:hAnsi="Arial" w:cs="Arial"/>
          <w:sz w:val="22"/>
          <w:szCs w:val="22"/>
          <w:lang w:val="eu-ES"/>
        </w:rPr>
        <w:t>dira</w:t>
      </w:r>
      <w:r w:rsidRPr="003136E7">
        <w:rPr>
          <w:rFonts w:ascii="Arial" w:eastAsia="Arial" w:hAnsi="Arial" w:cs="Arial"/>
          <w:sz w:val="22"/>
          <w:szCs w:val="22"/>
          <w:lang w:val="eu-ES"/>
        </w:rPr>
        <w:t xml:space="preserve"> arriskuan, baina baita bidearen gainerako erabiltzaileak ere.</w:t>
      </w:r>
    </w:p>
    <w:p w14:paraId="07C2D6C3" w14:textId="77777777"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Horri beste datu garrantzitsu bat gehitu behar zaio: parte-hartzaileen ia erdiak ( % 49,08) ez zituen behar bezala identifikatu bizikleta batek eraman behar dituen nahitaezko elementuak, eta horrek agerian uzten du segurtasuneko lege-betekizunei buruzko oinarrizko ezagutzarik eza.</w:t>
      </w:r>
    </w:p>
    <w:p w14:paraId="6BEB08FC" w14:textId="77777777"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Hiri-araudi espezifikoari buruzko zalantza garrantzitsuak ere antzeman ziren, hala nola Alde Zaharreko zirkulazioa (inkestatutako pertsonen % 36,33k ez zuen jakin behar bezala erantzuten) edo bizikletaz zirkulatzea baimenduta dagoen eremuak ( % 34,93ko akatsa).</w:t>
      </w:r>
      <w:r w:rsidRPr="003136E7">
        <w:rPr>
          <w:rFonts w:ascii="Arial" w:eastAsia="Arial" w:hAnsi="Arial" w:cs="Arial"/>
          <w:sz w:val="22"/>
          <w:szCs w:val="22"/>
          <w:lang w:val="eu-ES"/>
        </w:rPr>
        <w:br/>
      </w:r>
      <w:r w:rsidRPr="003136E7">
        <w:rPr>
          <w:rFonts w:ascii="Arial" w:eastAsia="Arial" w:hAnsi="Arial" w:cs="Arial"/>
          <w:sz w:val="22"/>
          <w:szCs w:val="22"/>
          <w:lang w:val="eu-ES"/>
        </w:rPr>
        <w:br/>
      </w:r>
      <w:r w:rsidRPr="003136E7">
        <w:rPr>
          <w:rFonts w:ascii="Arial" w:eastAsia="Arial" w:hAnsi="Arial" w:cs="Arial"/>
          <w:sz w:val="22"/>
          <w:szCs w:val="22"/>
          <w:lang w:val="eu-ES"/>
        </w:rPr>
        <w:lastRenderedPageBreak/>
        <w:t>Halaber, jokabidearekin eta ekipamenduarekin lotutako alderdietan, laginaren heren batek baino gehiagok huts egin zuen kaskoaren erabileran ( % 33,57) edo bizikletaz beste pertsona bat garraiatzeko aukeran ( % 33,09).</w:t>
      </w:r>
    </w:p>
    <w:p w14:paraId="530FB507" w14:textId="77777777"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Azkenik, oinezkoen bizikidetza-egoeretan jarduteko moduari buruzko ezjakintasun-maila nabarmena ere ikusi zen, hala nola bizikleta-pasabiderik gabeko oinezkoen pasabideetan, non erantzunen % 32,25 okerrak izan baitziren.</w:t>
      </w:r>
    </w:p>
    <w:p w14:paraId="79C7989F" w14:textId="77777777" w:rsidR="003136E7" w:rsidRDefault="003136E7" w:rsidP="003136E7">
      <w:pPr>
        <w:spacing w:line="276" w:lineRule="auto"/>
        <w:jc w:val="both"/>
        <w:rPr>
          <w:rFonts w:ascii="Arial" w:eastAsia="Arial" w:hAnsi="Arial" w:cs="Arial"/>
          <w:sz w:val="22"/>
          <w:szCs w:val="22"/>
          <w:lang w:val="eu-ES"/>
        </w:rPr>
      </w:pPr>
    </w:p>
    <w:p w14:paraId="71C1DDCC" w14:textId="72A9DE71" w:rsidR="003136E7" w:rsidRPr="003136E7" w:rsidRDefault="003136E7" w:rsidP="003136E7">
      <w:pPr>
        <w:spacing w:line="276" w:lineRule="auto"/>
        <w:jc w:val="both"/>
        <w:rPr>
          <w:rFonts w:ascii="Arial" w:eastAsia="Arial" w:hAnsi="Arial" w:cs="Arial"/>
          <w:b/>
          <w:bCs/>
          <w:sz w:val="22"/>
          <w:szCs w:val="22"/>
          <w:lang w:val="eu-ES"/>
        </w:rPr>
      </w:pPr>
      <w:r w:rsidRPr="003136E7">
        <w:rPr>
          <w:rFonts w:ascii="Arial" w:eastAsia="Arial" w:hAnsi="Arial" w:cs="Arial"/>
          <w:b/>
          <w:bCs/>
          <w:sz w:val="22"/>
          <w:szCs w:val="22"/>
          <w:lang w:val="eu-ES"/>
        </w:rPr>
        <w:t>Ezagutza handiena duten alderdiak</w:t>
      </w:r>
    </w:p>
    <w:p w14:paraId="4F995710" w14:textId="77777777"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Ezjakintasun-arloekin alderatuta, txostenak ezagutza-maila handia islatzen du hainbat gai garrantzitsutan, eta horrek erakusten du oinarri sendoa dagoela sentsibilizazioan aurrera egiteko.</w:t>
      </w:r>
    </w:p>
    <w:p w14:paraId="1F972113" w14:textId="77777777" w:rsidR="00FC482E"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Bereziki nabarmentzekoa da segurtasunarekin eta bideko portaerarekin lotutako arau batzuetan izandako asmatze-maila handia. Adibidez, inkestatutako pertsonen % 91,67k erantzun zuzena eman zuen bizikletaz zirkulatzen den bitartean entzungailuak erabiltzeko debekuari buruz, eta</w:t>
      </w:r>
      <w:r w:rsidR="00FC482E">
        <w:rPr>
          <w:rFonts w:ascii="Arial" w:eastAsia="Arial" w:hAnsi="Arial" w:cs="Arial"/>
          <w:sz w:val="22"/>
          <w:szCs w:val="22"/>
          <w:lang w:val="eu-ES"/>
        </w:rPr>
        <w:t xml:space="preserve"> horrek adierazten du</w:t>
      </w:r>
      <w:r w:rsidRPr="003136E7">
        <w:rPr>
          <w:rFonts w:ascii="Arial" w:eastAsia="Arial" w:hAnsi="Arial" w:cs="Arial"/>
          <w:sz w:val="22"/>
          <w:szCs w:val="22"/>
          <w:lang w:val="eu-ES"/>
        </w:rPr>
        <w:t xml:space="preserve"> argi eta garbi barneratu</w:t>
      </w:r>
      <w:r w:rsidR="00FC482E">
        <w:rPr>
          <w:rFonts w:ascii="Arial" w:eastAsia="Arial" w:hAnsi="Arial" w:cs="Arial"/>
          <w:sz w:val="22"/>
          <w:szCs w:val="22"/>
          <w:lang w:val="eu-ES"/>
        </w:rPr>
        <w:t>ta dagoela</w:t>
      </w:r>
      <w:r w:rsidRPr="003136E7">
        <w:rPr>
          <w:rFonts w:ascii="Arial" w:eastAsia="Arial" w:hAnsi="Arial" w:cs="Arial"/>
          <w:sz w:val="22"/>
          <w:szCs w:val="22"/>
          <w:lang w:val="eu-ES"/>
        </w:rPr>
        <w:t xml:space="preserve"> oinarrizko arau hori.</w:t>
      </w:r>
    </w:p>
    <w:p w14:paraId="0BA8E1D0" w14:textId="03DCA568" w:rsidR="003136E7" w:rsidRP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Era berean, semafororik gabeko pasabideen lehentasunari buruzko ezagutza ere oso handia da: % 84k baino gehiagok behar bezala identifikatzen du nork duen lehentasuna, eta hori funtsezkoa da txirrindularien eta oinezkoen arteko bizikidetzarako.</w:t>
      </w:r>
    </w:p>
    <w:p w14:paraId="1F56372A" w14:textId="77777777" w:rsidR="003136E7" w:rsidRDefault="003136E7" w:rsidP="003136E7">
      <w:pPr>
        <w:spacing w:line="276" w:lineRule="auto"/>
        <w:jc w:val="both"/>
        <w:rPr>
          <w:rFonts w:ascii="Arial" w:eastAsia="Arial" w:hAnsi="Arial" w:cs="Arial"/>
          <w:sz w:val="22"/>
          <w:szCs w:val="22"/>
          <w:lang w:val="eu-ES"/>
        </w:rPr>
      </w:pPr>
      <w:r w:rsidRPr="003136E7">
        <w:rPr>
          <w:rFonts w:ascii="Arial" w:eastAsia="Arial" w:hAnsi="Arial" w:cs="Arial"/>
          <w:sz w:val="22"/>
          <w:szCs w:val="22"/>
          <w:lang w:val="eu-ES"/>
        </w:rPr>
        <w:br/>
        <w:t>Beste alderdi garrantzitsu batzuek ere, hala nola biraketen seinaleztapenak edo argien gisako elementuen erabilerak, asmatze-maila nabarmenak dituzte, bi kasuetan % 70etik gorakoak. Horrek adierazten du txirrindularien zati handi batek behar bezala erabiltzen dituela eguneroko zirkulazioan ohikoenak diren arauak.</w:t>
      </w:r>
    </w:p>
    <w:p w14:paraId="3248E425" w14:textId="77777777" w:rsidR="003136E7" w:rsidRDefault="003136E7" w:rsidP="003136E7">
      <w:pPr>
        <w:spacing w:line="276" w:lineRule="auto"/>
        <w:jc w:val="both"/>
        <w:rPr>
          <w:rFonts w:ascii="Arial" w:eastAsia="Arial" w:hAnsi="Arial" w:cs="Arial"/>
          <w:sz w:val="22"/>
          <w:szCs w:val="22"/>
          <w:lang w:val="eu-ES"/>
        </w:rPr>
      </w:pPr>
    </w:p>
    <w:p w14:paraId="536D09C5" w14:textId="498F02E0" w:rsidR="003136E7" w:rsidRPr="003136E7" w:rsidRDefault="003136E7" w:rsidP="003136E7">
      <w:pPr>
        <w:spacing w:line="276" w:lineRule="auto"/>
        <w:jc w:val="right"/>
        <w:rPr>
          <w:rFonts w:ascii="Arial" w:eastAsia="Arial" w:hAnsi="Arial" w:cs="Arial"/>
          <w:sz w:val="22"/>
          <w:szCs w:val="22"/>
          <w:lang w:val="eu-ES"/>
        </w:rPr>
      </w:pPr>
      <w:r w:rsidRPr="003136E7">
        <w:rPr>
          <w:rFonts w:ascii="Arial" w:eastAsia="Arial" w:hAnsi="Arial" w:cs="Arial"/>
          <w:sz w:val="22"/>
          <w:szCs w:val="22"/>
          <w:lang w:val="eu-ES"/>
        </w:rPr>
        <w:br/>
        <w:t xml:space="preserve">Donostia, 2026ko ekainaren 9a </w:t>
      </w:r>
    </w:p>
    <w:p w14:paraId="1BAB6439" w14:textId="77777777" w:rsidR="003136E7" w:rsidRPr="003136E7" w:rsidRDefault="003136E7" w:rsidP="003136E7">
      <w:pPr>
        <w:spacing w:line="276" w:lineRule="auto"/>
        <w:jc w:val="both"/>
        <w:rPr>
          <w:rFonts w:ascii="Arial" w:eastAsia="Arial" w:hAnsi="Arial" w:cs="Arial"/>
          <w:sz w:val="22"/>
          <w:szCs w:val="22"/>
          <w:lang w:val="eu-ES"/>
        </w:rPr>
      </w:pPr>
    </w:p>
    <w:p w14:paraId="33A847F8" w14:textId="77777777" w:rsidR="003136E7" w:rsidRPr="003136E7" w:rsidRDefault="003136E7" w:rsidP="003136E7">
      <w:pPr>
        <w:spacing w:line="276" w:lineRule="auto"/>
        <w:jc w:val="center"/>
        <w:rPr>
          <w:rFonts w:ascii="Arial" w:eastAsia="Arial" w:hAnsi="Arial" w:cs="Arial"/>
          <w:b/>
          <w:bCs/>
          <w:sz w:val="28"/>
          <w:szCs w:val="28"/>
          <w:lang w:val="eu-ES"/>
        </w:rPr>
      </w:pPr>
    </w:p>
    <w:p w14:paraId="291CC941" w14:textId="77777777" w:rsidR="003136E7" w:rsidRPr="003136E7" w:rsidRDefault="003136E7" w:rsidP="003136E7">
      <w:pPr>
        <w:spacing w:line="276" w:lineRule="auto"/>
        <w:jc w:val="center"/>
        <w:rPr>
          <w:rFonts w:ascii="Arial" w:eastAsia="Arial" w:hAnsi="Arial" w:cs="Arial"/>
          <w:b/>
          <w:bCs/>
          <w:sz w:val="28"/>
          <w:szCs w:val="28"/>
          <w:lang w:val="eu-ES"/>
        </w:rPr>
      </w:pPr>
    </w:p>
    <w:p w14:paraId="48C7E1D3" w14:textId="77777777" w:rsidR="003136E7" w:rsidRPr="003136E7" w:rsidRDefault="003136E7" w:rsidP="003136E7">
      <w:pPr>
        <w:spacing w:line="276" w:lineRule="auto"/>
        <w:jc w:val="center"/>
        <w:rPr>
          <w:rFonts w:ascii="Arial" w:eastAsia="Arial" w:hAnsi="Arial" w:cs="Arial"/>
          <w:b/>
          <w:bCs/>
          <w:sz w:val="28"/>
          <w:szCs w:val="28"/>
          <w:lang w:val="eu-ES"/>
        </w:rPr>
      </w:pPr>
    </w:p>
    <w:p w14:paraId="2A85848A" w14:textId="77777777" w:rsidR="003136E7" w:rsidRPr="003136E7" w:rsidRDefault="003136E7" w:rsidP="003136E7">
      <w:pPr>
        <w:spacing w:line="276" w:lineRule="auto"/>
        <w:jc w:val="center"/>
        <w:rPr>
          <w:rFonts w:ascii="Arial" w:eastAsia="Arial" w:hAnsi="Arial" w:cs="Arial"/>
          <w:b/>
          <w:bCs/>
          <w:sz w:val="28"/>
          <w:szCs w:val="28"/>
          <w:lang w:val="eu-ES"/>
        </w:rPr>
      </w:pPr>
    </w:p>
    <w:p w14:paraId="60684000" w14:textId="77777777" w:rsidR="003136E7" w:rsidRPr="003136E7" w:rsidRDefault="003136E7" w:rsidP="003136E7">
      <w:pPr>
        <w:spacing w:line="276" w:lineRule="auto"/>
        <w:jc w:val="center"/>
        <w:rPr>
          <w:rFonts w:ascii="Arial" w:eastAsia="Arial" w:hAnsi="Arial" w:cs="Arial"/>
          <w:b/>
          <w:bCs/>
          <w:sz w:val="28"/>
          <w:szCs w:val="28"/>
          <w:lang w:val="eu-ES"/>
        </w:rPr>
      </w:pPr>
    </w:p>
    <w:p w14:paraId="421F2825" w14:textId="77777777" w:rsidR="003136E7" w:rsidRPr="003136E7" w:rsidRDefault="003136E7" w:rsidP="003136E7">
      <w:pPr>
        <w:spacing w:line="276" w:lineRule="auto"/>
        <w:jc w:val="center"/>
        <w:rPr>
          <w:rFonts w:ascii="Arial" w:eastAsia="Arial" w:hAnsi="Arial" w:cs="Arial"/>
          <w:b/>
          <w:bCs/>
          <w:sz w:val="28"/>
          <w:szCs w:val="28"/>
          <w:lang w:val="eu-ES"/>
        </w:rPr>
      </w:pPr>
    </w:p>
    <w:p w14:paraId="6FD98848" w14:textId="77777777" w:rsidR="003136E7" w:rsidRPr="003136E7" w:rsidRDefault="003136E7" w:rsidP="003136E7">
      <w:pPr>
        <w:spacing w:line="276" w:lineRule="auto"/>
        <w:jc w:val="center"/>
        <w:rPr>
          <w:rFonts w:ascii="Arial" w:eastAsia="Arial" w:hAnsi="Arial" w:cs="Arial"/>
          <w:b/>
          <w:bCs/>
          <w:sz w:val="28"/>
          <w:szCs w:val="28"/>
          <w:lang w:val="eu-ES"/>
        </w:rPr>
      </w:pPr>
    </w:p>
    <w:p w14:paraId="5B7381D3" w14:textId="77777777" w:rsidR="003136E7" w:rsidRPr="003136E7" w:rsidRDefault="003136E7" w:rsidP="003136E7">
      <w:pPr>
        <w:spacing w:line="276" w:lineRule="auto"/>
        <w:jc w:val="center"/>
        <w:rPr>
          <w:rFonts w:ascii="Arial" w:eastAsia="Arial" w:hAnsi="Arial" w:cs="Arial"/>
          <w:b/>
          <w:bCs/>
          <w:sz w:val="28"/>
          <w:szCs w:val="28"/>
          <w:lang w:val="eu-ES"/>
        </w:rPr>
      </w:pPr>
    </w:p>
    <w:p w14:paraId="678BAE5D" w14:textId="77777777" w:rsidR="003136E7" w:rsidRPr="003136E7" w:rsidRDefault="003136E7" w:rsidP="003136E7">
      <w:pPr>
        <w:spacing w:line="276" w:lineRule="auto"/>
        <w:jc w:val="center"/>
        <w:rPr>
          <w:rFonts w:ascii="Arial" w:eastAsia="Arial" w:hAnsi="Arial" w:cs="Arial"/>
          <w:b/>
          <w:bCs/>
          <w:sz w:val="28"/>
          <w:szCs w:val="28"/>
          <w:lang w:val="eu-ES"/>
        </w:rPr>
      </w:pPr>
    </w:p>
    <w:p w14:paraId="4BAFFB70" w14:textId="77777777" w:rsidR="003136E7" w:rsidRPr="003136E7" w:rsidRDefault="003136E7" w:rsidP="003136E7">
      <w:pPr>
        <w:spacing w:line="276" w:lineRule="auto"/>
        <w:rPr>
          <w:rFonts w:ascii="Arial" w:eastAsia="Arial" w:hAnsi="Arial" w:cs="Arial"/>
          <w:b/>
          <w:bCs/>
          <w:sz w:val="28"/>
          <w:szCs w:val="28"/>
          <w:lang w:val="eu-ES"/>
        </w:rPr>
      </w:pPr>
      <w:r w:rsidRPr="003136E7">
        <w:rPr>
          <w:rFonts w:ascii="Arial" w:eastAsia="Arial" w:hAnsi="Arial" w:cs="Arial"/>
          <w:b/>
          <w:bCs/>
          <w:sz w:val="28"/>
          <w:szCs w:val="28"/>
          <w:lang w:val="eu-ES"/>
        </w:rPr>
        <w:br w:type="page"/>
      </w:r>
    </w:p>
    <w:p w14:paraId="6C1B45BF" w14:textId="1762FDD1" w:rsidR="00640B44" w:rsidRDefault="00640B44" w:rsidP="00D446EE">
      <w:pPr>
        <w:jc w:val="center"/>
        <w:rPr>
          <w:rFonts w:ascii="Arial" w:eastAsia="Arial" w:hAnsi="Arial" w:cs="Arial"/>
          <w:b/>
          <w:bCs/>
          <w:sz w:val="28"/>
          <w:szCs w:val="28"/>
        </w:rPr>
      </w:pPr>
      <w:r w:rsidRPr="001D1E01">
        <w:rPr>
          <w:rFonts w:ascii="Arial" w:eastAsia="Arial" w:hAnsi="Arial" w:cs="Arial"/>
          <w:b/>
          <w:bCs/>
          <w:sz w:val="28"/>
          <w:szCs w:val="28"/>
        </w:rPr>
        <w:lastRenderedPageBreak/>
        <w:t xml:space="preserve">El Ayuntamiento </w:t>
      </w:r>
      <w:r w:rsidR="001D1E01">
        <w:rPr>
          <w:rFonts w:ascii="Arial" w:eastAsia="Arial" w:hAnsi="Arial" w:cs="Arial"/>
          <w:b/>
          <w:bCs/>
          <w:sz w:val="28"/>
          <w:szCs w:val="28"/>
        </w:rPr>
        <w:t>inicia</w:t>
      </w:r>
      <w:r w:rsidRPr="001D1E01">
        <w:rPr>
          <w:rFonts w:ascii="Arial" w:eastAsia="Arial" w:hAnsi="Arial" w:cs="Arial"/>
          <w:b/>
          <w:bCs/>
          <w:sz w:val="28"/>
          <w:szCs w:val="28"/>
        </w:rPr>
        <w:t xml:space="preserve"> una campaña </w:t>
      </w:r>
      <w:r w:rsidR="00974280">
        <w:rPr>
          <w:rFonts w:ascii="Arial" w:eastAsia="Arial" w:hAnsi="Arial" w:cs="Arial"/>
          <w:b/>
          <w:bCs/>
          <w:sz w:val="28"/>
          <w:szCs w:val="28"/>
        </w:rPr>
        <w:t xml:space="preserve">informativa </w:t>
      </w:r>
      <w:r w:rsidRPr="001D1E01">
        <w:rPr>
          <w:rFonts w:ascii="Arial" w:eastAsia="Arial" w:hAnsi="Arial" w:cs="Arial"/>
          <w:b/>
          <w:bCs/>
          <w:sz w:val="28"/>
          <w:szCs w:val="28"/>
        </w:rPr>
        <w:t xml:space="preserve">sobre el buen uso de la bicicleta </w:t>
      </w:r>
    </w:p>
    <w:p w14:paraId="0F53C796" w14:textId="77777777" w:rsidR="001D1E01" w:rsidRDefault="001D1E01" w:rsidP="00640B44">
      <w:pPr>
        <w:jc w:val="center"/>
        <w:rPr>
          <w:rFonts w:ascii="Arial" w:eastAsia="Arial" w:hAnsi="Arial" w:cs="Arial"/>
          <w:b/>
          <w:bCs/>
          <w:sz w:val="28"/>
          <w:szCs w:val="28"/>
        </w:rPr>
      </w:pPr>
    </w:p>
    <w:p w14:paraId="0C706739" w14:textId="3B7EF159" w:rsidR="001D1E01" w:rsidRPr="001D1E01" w:rsidRDefault="00D446EE" w:rsidP="00640B44">
      <w:pPr>
        <w:jc w:val="center"/>
        <w:rPr>
          <w:rFonts w:ascii="Arial" w:eastAsia="Arial" w:hAnsi="Arial" w:cs="Arial"/>
          <w:i/>
          <w:iCs/>
          <w:sz w:val="24"/>
          <w:szCs w:val="24"/>
        </w:rPr>
      </w:pPr>
      <w:r w:rsidRPr="00D446EE">
        <w:rPr>
          <w:rFonts w:ascii="Arial" w:eastAsia="Arial" w:hAnsi="Arial" w:cs="Arial"/>
          <w:i/>
          <w:iCs/>
          <w:sz w:val="22"/>
          <w:szCs w:val="22"/>
        </w:rPr>
        <w:t>Según</w:t>
      </w:r>
      <w:r>
        <w:rPr>
          <w:rFonts w:ascii="Arial" w:eastAsia="Arial" w:hAnsi="Arial" w:cs="Arial"/>
          <w:i/>
          <w:iCs/>
          <w:sz w:val="22"/>
          <w:szCs w:val="22"/>
        </w:rPr>
        <w:t xml:space="preserve"> </w:t>
      </w:r>
      <w:r w:rsidR="002C484A">
        <w:rPr>
          <w:rFonts w:ascii="Arial" w:eastAsia="Arial" w:hAnsi="Arial" w:cs="Arial"/>
          <w:i/>
          <w:iCs/>
          <w:sz w:val="22"/>
          <w:szCs w:val="22"/>
        </w:rPr>
        <w:t>un</w:t>
      </w:r>
      <w:r>
        <w:rPr>
          <w:rFonts w:ascii="Arial" w:eastAsia="Arial" w:hAnsi="Arial" w:cs="Arial"/>
          <w:i/>
          <w:iCs/>
          <w:sz w:val="22"/>
          <w:szCs w:val="22"/>
        </w:rPr>
        <w:t xml:space="preserve"> estudio</w:t>
      </w:r>
      <w:r w:rsidR="002C484A">
        <w:rPr>
          <w:rFonts w:ascii="Arial" w:eastAsia="Arial" w:hAnsi="Arial" w:cs="Arial"/>
          <w:i/>
          <w:iCs/>
          <w:sz w:val="22"/>
          <w:szCs w:val="22"/>
        </w:rPr>
        <w:t xml:space="preserve"> realizado durante la Semana de la Movilidad</w:t>
      </w:r>
      <w:r>
        <w:rPr>
          <w:rFonts w:ascii="Arial" w:eastAsia="Arial" w:hAnsi="Arial" w:cs="Arial"/>
          <w:i/>
          <w:iCs/>
          <w:sz w:val="22"/>
          <w:szCs w:val="22"/>
        </w:rPr>
        <w:t>, l</w:t>
      </w:r>
      <w:r w:rsidR="001D1E01" w:rsidRPr="00D446EE">
        <w:rPr>
          <w:rFonts w:ascii="Arial" w:eastAsia="Arial" w:hAnsi="Arial" w:cs="Arial"/>
          <w:i/>
          <w:iCs/>
          <w:sz w:val="22"/>
          <w:szCs w:val="22"/>
        </w:rPr>
        <w:t xml:space="preserve">a mitad de </w:t>
      </w:r>
      <w:r w:rsidR="00C60668">
        <w:rPr>
          <w:rFonts w:ascii="Arial" w:eastAsia="Arial" w:hAnsi="Arial" w:cs="Arial"/>
          <w:i/>
          <w:iCs/>
          <w:sz w:val="22"/>
          <w:szCs w:val="22"/>
        </w:rPr>
        <w:t xml:space="preserve">las y </w:t>
      </w:r>
      <w:r w:rsidR="001D1E01" w:rsidRPr="00D446EE">
        <w:rPr>
          <w:rFonts w:ascii="Arial" w:eastAsia="Arial" w:hAnsi="Arial" w:cs="Arial"/>
          <w:i/>
          <w:iCs/>
          <w:sz w:val="22"/>
          <w:szCs w:val="22"/>
        </w:rPr>
        <w:t>los ciclistas que circulan por Donostia desconoce elementos obligatorios de la bicicleta y dos tercios circulan sin saber la posición correcta en calzada</w:t>
      </w:r>
    </w:p>
    <w:p w14:paraId="02E3588A" w14:textId="77777777" w:rsidR="00640B44" w:rsidRPr="00640B44" w:rsidRDefault="00640B44" w:rsidP="00640B44">
      <w:pPr>
        <w:rPr>
          <w:rFonts w:ascii="Arial" w:eastAsia="Arial" w:hAnsi="Arial" w:cs="Arial"/>
          <w:b/>
          <w:bCs/>
          <w:sz w:val="22"/>
          <w:szCs w:val="22"/>
        </w:rPr>
      </w:pPr>
    </w:p>
    <w:p w14:paraId="0B326093" w14:textId="77777777" w:rsidR="0012684C" w:rsidRDefault="0012684C" w:rsidP="001551D7">
      <w:pPr>
        <w:spacing w:line="276" w:lineRule="auto"/>
        <w:jc w:val="both"/>
        <w:rPr>
          <w:rFonts w:ascii="Arial" w:eastAsia="Arial" w:hAnsi="Arial" w:cs="Arial"/>
          <w:sz w:val="22"/>
          <w:szCs w:val="22"/>
        </w:rPr>
      </w:pPr>
    </w:p>
    <w:p w14:paraId="6793F0B1" w14:textId="7337604D" w:rsidR="00A91FE6" w:rsidRDefault="001D1E01" w:rsidP="001551D7">
      <w:pPr>
        <w:spacing w:line="276" w:lineRule="auto"/>
        <w:jc w:val="both"/>
        <w:rPr>
          <w:rFonts w:ascii="Arial" w:eastAsia="Arial" w:hAnsi="Arial" w:cs="Arial"/>
          <w:sz w:val="22"/>
          <w:szCs w:val="22"/>
        </w:rPr>
      </w:pPr>
      <w:r>
        <w:rPr>
          <w:rFonts w:ascii="Arial" w:eastAsia="Arial" w:hAnsi="Arial" w:cs="Arial"/>
          <w:sz w:val="22"/>
          <w:szCs w:val="22"/>
        </w:rPr>
        <w:t xml:space="preserve">El Ayuntamiento de Donostia / San Sebastián va a poner en marcha una campaña informativa </w:t>
      </w:r>
      <w:r w:rsidR="00D446EE">
        <w:rPr>
          <w:rFonts w:ascii="Arial" w:eastAsia="Arial" w:hAnsi="Arial" w:cs="Arial"/>
          <w:sz w:val="22"/>
          <w:szCs w:val="22"/>
        </w:rPr>
        <w:t xml:space="preserve">sobre el uso correcto de la bicicleta, uno de los vehículos más utilizados en la ciudad, tras analizar los resultados </w:t>
      </w:r>
      <w:r w:rsidR="00A91FE6">
        <w:rPr>
          <w:rFonts w:ascii="Arial" w:eastAsia="Arial" w:hAnsi="Arial" w:cs="Arial"/>
          <w:sz w:val="22"/>
          <w:szCs w:val="22"/>
        </w:rPr>
        <w:t xml:space="preserve">obtenidos </w:t>
      </w:r>
      <w:r w:rsidR="00ED425A">
        <w:rPr>
          <w:rFonts w:ascii="Arial" w:eastAsia="Arial" w:hAnsi="Arial" w:cs="Arial"/>
          <w:sz w:val="22"/>
          <w:szCs w:val="22"/>
        </w:rPr>
        <w:t xml:space="preserve">en la </w:t>
      </w:r>
      <w:r w:rsidR="008E55DF">
        <w:rPr>
          <w:rFonts w:ascii="Arial" w:eastAsia="Arial" w:hAnsi="Arial" w:cs="Arial"/>
          <w:sz w:val="22"/>
          <w:szCs w:val="22"/>
        </w:rPr>
        <w:t>encuesta</w:t>
      </w:r>
      <w:r w:rsidR="00A91FE6">
        <w:rPr>
          <w:rFonts w:ascii="Arial" w:eastAsia="Arial" w:hAnsi="Arial" w:cs="Arial"/>
          <w:sz w:val="22"/>
          <w:szCs w:val="22"/>
        </w:rPr>
        <w:t xml:space="preserve"> realizad</w:t>
      </w:r>
      <w:r w:rsidR="00ED425A">
        <w:rPr>
          <w:rFonts w:ascii="Arial" w:eastAsia="Arial" w:hAnsi="Arial" w:cs="Arial"/>
          <w:sz w:val="22"/>
          <w:szCs w:val="22"/>
        </w:rPr>
        <w:t>a</w:t>
      </w:r>
      <w:r w:rsidR="00A91FE6">
        <w:rPr>
          <w:rFonts w:ascii="Arial" w:eastAsia="Arial" w:hAnsi="Arial" w:cs="Arial"/>
          <w:sz w:val="22"/>
          <w:szCs w:val="22"/>
        </w:rPr>
        <w:t xml:space="preserve"> por el departamento de Movilidad y </w:t>
      </w:r>
      <w:proofErr w:type="spellStart"/>
      <w:r w:rsidR="00A91FE6">
        <w:rPr>
          <w:rFonts w:ascii="Arial" w:eastAsia="Arial" w:hAnsi="Arial" w:cs="Arial"/>
          <w:sz w:val="22"/>
          <w:szCs w:val="22"/>
        </w:rPr>
        <w:t>Kalapie</w:t>
      </w:r>
      <w:proofErr w:type="spellEnd"/>
      <w:r w:rsidR="00A91FE6">
        <w:rPr>
          <w:rFonts w:ascii="Arial" w:eastAsia="Arial" w:hAnsi="Arial" w:cs="Arial"/>
          <w:sz w:val="22"/>
          <w:szCs w:val="22"/>
        </w:rPr>
        <w:t xml:space="preserve"> durante la Semana de Movilidad</w:t>
      </w:r>
      <w:r w:rsidR="00607341">
        <w:rPr>
          <w:rFonts w:ascii="Arial" w:eastAsia="Arial" w:hAnsi="Arial" w:cs="Arial"/>
          <w:sz w:val="22"/>
          <w:szCs w:val="22"/>
        </w:rPr>
        <w:t xml:space="preserve"> </w:t>
      </w:r>
      <w:r w:rsidR="00291712">
        <w:rPr>
          <w:rFonts w:ascii="Arial" w:eastAsia="Arial" w:hAnsi="Arial" w:cs="Arial"/>
          <w:sz w:val="22"/>
          <w:szCs w:val="22"/>
        </w:rPr>
        <w:t>d</w:t>
      </w:r>
      <w:r w:rsidR="00607341">
        <w:rPr>
          <w:rFonts w:ascii="Arial" w:eastAsia="Arial" w:hAnsi="Arial" w:cs="Arial"/>
          <w:sz w:val="22"/>
          <w:szCs w:val="22"/>
        </w:rPr>
        <w:t>el pasado mes de septiembre</w:t>
      </w:r>
      <w:r w:rsidR="00A91FE6">
        <w:rPr>
          <w:rFonts w:ascii="Arial" w:eastAsia="Arial" w:hAnsi="Arial" w:cs="Arial"/>
          <w:sz w:val="22"/>
          <w:szCs w:val="22"/>
        </w:rPr>
        <w:t>.</w:t>
      </w:r>
    </w:p>
    <w:p w14:paraId="6EE8A4DD" w14:textId="77777777" w:rsidR="00A91FE6" w:rsidRDefault="00A91FE6" w:rsidP="001551D7">
      <w:pPr>
        <w:spacing w:line="276" w:lineRule="auto"/>
        <w:jc w:val="both"/>
        <w:rPr>
          <w:rFonts w:ascii="Arial" w:eastAsia="Arial" w:hAnsi="Arial" w:cs="Arial"/>
          <w:sz w:val="22"/>
          <w:szCs w:val="22"/>
        </w:rPr>
      </w:pPr>
    </w:p>
    <w:p w14:paraId="5925DB01" w14:textId="352F1EBD" w:rsidR="00D446EE" w:rsidRDefault="00A91FE6" w:rsidP="001551D7">
      <w:pPr>
        <w:spacing w:line="276" w:lineRule="auto"/>
        <w:jc w:val="both"/>
        <w:rPr>
          <w:rFonts w:ascii="Arial" w:eastAsia="Arial" w:hAnsi="Arial" w:cs="Arial"/>
          <w:sz w:val="22"/>
          <w:szCs w:val="22"/>
        </w:rPr>
      </w:pPr>
      <w:r>
        <w:rPr>
          <w:rFonts w:ascii="Arial" w:eastAsia="Arial" w:hAnsi="Arial" w:cs="Arial"/>
          <w:sz w:val="22"/>
          <w:szCs w:val="22"/>
        </w:rPr>
        <w:t xml:space="preserve">Y es que los resultados de este análisis evidencian que, </w:t>
      </w:r>
      <w:r w:rsidRPr="00FC1443">
        <w:rPr>
          <w:rFonts w:ascii="Arial" w:eastAsia="Arial" w:hAnsi="Arial" w:cs="Arial"/>
          <w:sz w:val="22"/>
          <w:szCs w:val="22"/>
        </w:rPr>
        <w:t>pese al aumento del uso de la bicicleta</w:t>
      </w:r>
      <w:r>
        <w:rPr>
          <w:rFonts w:ascii="Arial" w:eastAsia="Arial" w:hAnsi="Arial" w:cs="Arial"/>
          <w:sz w:val="22"/>
          <w:szCs w:val="22"/>
        </w:rPr>
        <w:t xml:space="preserve"> en los últimos años</w:t>
      </w:r>
      <w:r w:rsidRPr="00A91FE6">
        <w:rPr>
          <w:rFonts w:ascii="Arial" w:eastAsia="Arial" w:hAnsi="Arial" w:cs="Arial"/>
          <w:sz w:val="22"/>
          <w:szCs w:val="22"/>
        </w:rPr>
        <w:t>, existen lagunas importantes en el conocimiento de la normativa, especialmente en aspectos clave para la seguridad</w:t>
      </w:r>
      <w:r w:rsidR="001667F2">
        <w:rPr>
          <w:rFonts w:ascii="Arial" w:eastAsia="Arial" w:hAnsi="Arial" w:cs="Arial"/>
          <w:sz w:val="22"/>
          <w:szCs w:val="22"/>
        </w:rPr>
        <w:t xml:space="preserve">, por lo que es necesario seguir haciendo pedagogía. </w:t>
      </w:r>
    </w:p>
    <w:p w14:paraId="312B1816" w14:textId="77777777" w:rsidR="00EA0CC8" w:rsidRDefault="00EA0CC8" w:rsidP="001551D7">
      <w:pPr>
        <w:spacing w:line="276" w:lineRule="auto"/>
        <w:jc w:val="both"/>
        <w:rPr>
          <w:rFonts w:ascii="Arial" w:eastAsia="Arial" w:hAnsi="Arial" w:cs="Arial"/>
          <w:sz w:val="22"/>
          <w:szCs w:val="22"/>
        </w:rPr>
      </w:pPr>
    </w:p>
    <w:p w14:paraId="341E6517" w14:textId="2BF0C9B6" w:rsidR="00D446EE" w:rsidRDefault="00EA0CC8" w:rsidP="001551D7">
      <w:pPr>
        <w:spacing w:line="276" w:lineRule="auto"/>
        <w:jc w:val="both"/>
        <w:rPr>
          <w:rFonts w:ascii="Arial" w:eastAsia="Arial" w:hAnsi="Arial" w:cs="Arial"/>
          <w:sz w:val="22"/>
          <w:szCs w:val="22"/>
        </w:rPr>
      </w:pPr>
      <w:r>
        <w:rPr>
          <w:rFonts w:ascii="Arial" w:eastAsia="Arial" w:hAnsi="Arial" w:cs="Arial"/>
          <w:sz w:val="22"/>
          <w:szCs w:val="22"/>
        </w:rPr>
        <w:t>Así,</w:t>
      </w:r>
      <w:r w:rsidR="00A91FE6">
        <w:rPr>
          <w:rFonts w:ascii="Arial" w:eastAsia="Arial" w:hAnsi="Arial" w:cs="Arial"/>
          <w:sz w:val="22"/>
          <w:szCs w:val="22"/>
        </w:rPr>
        <w:t xml:space="preserve"> b</w:t>
      </w:r>
      <w:r w:rsidR="00D446EE">
        <w:rPr>
          <w:rFonts w:ascii="Arial" w:eastAsia="Arial" w:hAnsi="Arial" w:cs="Arial"/>
          <w:sz w:val="22"/>
          <w:szCs w:val="22"/>
        </w:rPr>
        <w:t>ajo el lema “</w:t>
      </w:r>
      <w:r w:rsidR="00D446EE" w:rsidRPr="00D446EE">
        <w:rPr>
          <w:rFonts w:ascii="Arial" w:eastAsia="Arial" w:hAnsi="Arial" w:cs="Arial"/>
          <w:i/>
          <w:iCs/>
          <w:sz w:val="22"/>
          <w:szCs w:val="22"/>
        </w:rPr>
        <w:t>¡Disfruta de tu bicicleta respetando las reglas!</w:t>
      </w:r>
      <w:r w:rsidR="00D446EE">
        <w:rPr>
          <w:rFonts w:ascii="Arial" w:eastAsia="Arial" w:hAnsi="Arial" w:cs="Arial"/>
          <w:i/>
          <w:iCs/>
          <w:sz w:val="22"/>
          <w:szCs w:val="22"/>
        </w:rPr>
        <w:t xml:space="preserve">”, </w:t>
      </w:r>
      <w:r w:rsidR="00A91FE6">
        <w:rPr>
          <w:rFonts w:ascii="Arial" w:eastAsia="Arial" w:hAnsi="Arial" w:cs="Arial"/>
          <w:sz w:val="22"/>
          <w:szCs w:val="22"/>
        </w:rPr>
        <w:t>la</w:t>
      </w:r>
      <w:r w:rsidR="00D446EE">
        <w:rPr>
          <w:rFonts w:ascii="Arial" w:eastAsia="Arial" w:hAnsi="Arial" w:cs="Arial"/>
          <w:sz w:val="22"/>
          <w:szCs w:val="22"/>
        </w:rPr>
        <w:t xml:space="preserve"> campaña estará presente en las redes sociales y termómetros de la ciudad </w:t>
      </w:r>
      <w:r w:rsidR="003E476F">
        <w:rPr>
          <w:rFonts w:ascii="Arial" w:eastAsia="Arial" w:hAnsi="Arial" w:cs="Arial"/>
          <w:sz w:val="22"/>
          <w:szCs w:val="22"/>
        </w:rPr>
        <w:t xml:space="preserve">a lo largo de todo el verano </w:t>
      </w:r>
      <w:r w:rsidR="00D446EE">
        <w:rPr>
          <w:rFonts w:ascii="Arial" w:eastAsia="Arial" w:hAnsi="Arial" w:cs="Arial"/>
          <w:sz w:val="22"/>
          <w:szCs w:val="22"/>
        </w:rPr>
        <w:t xml:space="preserve">y ofrecerá distintos </w:t>
      </w:r>
      <w:proofErr w:type="spellStart"/>
      <w:r w:rsidR="00D446EE" w:rsidRPr="00EA0CC8">
        <w:rPr>
          <w:rFonts w:ascii="Arial" w:eastAsia="Arial" w:hAnsi="Arial" w:cs="Arial"/>
          <w:i/>
          <w:iCs/>
          <w:sz w:val="22"/>
          <w:szCs w:val="22"/>
        </w:rPr>
        <w:t>tips</w:t>
      </w:r>
      <w:proofErr w:type="spellEnd"/>
      <w:r w:rsidR="00D446EE">
        <w:rPr>
          <w:rFonts w:ascii="Arial" w:eastAsia="Arial" w:hAnsi="Arial" w:cs="Arial"/>
          <w:sz w:val="22"/>
          <w:szCs w:val="22"/>
        </w:rPr>
        <w:t xml:space="preserve"> o consejos para fomentar el buen uso de este vehículo en áreas como la convivencia, la seguridad o</w:t>
      </w:r>
      <w:r w:rsidR="00A91FE6">
        <w:rPr>
          <w:rFonts w:ascii="Arial" w:eastAsia="Arial" w:hAnsi="Arial" w:cs="Arial"/>
          <w:sz w:val="22"/>
          <w:szCs w:val="22"/>
        </w:rPr>
        <w:t xml:space="preserve"> la conducción correcta. </w:t>
      </w:r>
      <w:r w:rsidR="00D446EE">
        <w:rPr>
          <w:rFonts w:ascii="Arial" w:eastAsia="Arial" w:hAnsi="Arial" w:cs="Arial"/>
          <w:sz w:val="22"/>
          <w:szCs w:val="22"/>
        </w:rPr>
        <w:t xml:space="preserve"> </w:t>
      </w:r>
    </w:p>
    <w:p w14:paraId="63E1F4A4" w14:textId="5307DE28" w:rsidR="003E476F" w:rsidRDefault="003E476F" w:rsidP="001551D7">
      <w:pPr>
        <w:spacing w:line="276" w:lineRule="auto"/>
        <w:jc w:val="both"/>
        <w:rPr>
          <w:rFonts w:ascii="Arial" w:eastAsia="Arial" w:hAnsi="Arial" w:cs="Arial"/>
          <w:sz w:val="22"/>
          <w:szCs w:val="22"/>
        </w:rPr>
      </w:pPr>
    </w:p>
    <w:p w14:paraId="26D9AB46" w14:textId="4BCBC2C7" w:rsidR="003E476F" w:rsidRPr="00D446EE" w:rsidRDefault="003E476F" w:rsidP="001551D7">
      <w:pPr>
        <w:spacing w:line="276" w:lineRule="auto"/>
        <w:jc w:val="both"/>
        <w:rPr>
          <w:rFonts w:ascii="Arial" w:eastAsia="Arial" w:hAnsi="Arial" w:cs="Arial"/>
          <w:sz w:val="22"/>
          <w:szCs w:val="22"/>
        </w:rPr>
      </w:pPr>
      <w:r>
        <w:rPr>
          <w:rFonts w:ascii="Arial" w:eastAsia="Arial" w:hAnsi="Arial" w:cs="Arial"/>
          <w:sz w:val="22"/>
          <w:szCs w:val="22"/>
        </w:rPr>
        <w:t>La campaña centra sus mensajes basándose en los resultados</w:t>
      </w:r>
      <w:r w:rsidRPr="00D446EE">
        <w:rPr>
          <w:rFonts w:ascii="Arial" w:eastAsia="Arial" w:hAnsi="Arial" w:cs="Arial"/>
          <w:sz w:val="22"/>
          <w:szCs w:val="22"/>
        </w:rPr>
        <w:t xml:space="preserve"> obtenidos a través de una encuesta específica</w:t>
      </w:r>
      <w:r>
        <w:rPr>
          <w:rFonts w:ascii="Arial" w:eastAsia="Arial" w:hAnsi="Arial" w:cs="Arial"/>
          <w:sz w:val="22"/>
          <w:szCs w:val="22"/>
        </w:rPr>
        <w:t xml:space="preserve"> sobre 13 cuestiones concretas a 300 personas usuarias de la bicicleta de todas las edades</w:t>
      </w:r>
      <w:r w:rsidR="00647AFA">
        <w:rPr>
          <w:rFonts w:ascii="Arial" w:eastAsia="Arial" w:hAnsi="Arial" w:cs="Arial"/>
          <w:sz w:val="22"/>
          <w:szCs w:val="22"/>
        </w:rPr>
        <w:t xml:space="preserve">. De ella se extrajo que las áreas que </w:t>
      </w:r>
      <w:r w:rsidR="008A3184">
        <w:rPr>
          <w:rFonts w:ascii="Arial" w:eastAsia="Arial" w:hAnsi="Arial" w:cs="Arial"/>
          <w:sz w:val="22"/>
          <w:szCs w:val="22"/>
        </w:rPr>
        <w:t xml:space="preserve">necesitan de una mayor </w:t>
      </w:r>
      <w:r w:rsidR="00A52166">
        <w:rPr>
          <w:rFonts w:ascii="Arial" w:eastAsia="Arial" w:hAnsi="Arial" w:cs="Arial"/>
          <w:sz w:val="22"/>
          <w:szCs w:val="22"/>
        </w:rPr>
        <w:t>incidencia</w:t>
      </w:r>
      <w:r w:rsidR="008A3184">
        <w:rPr>
          <w:rFonts w:ascii="Arial" w:eastAsia="Arial" w:hAnsi="Arial" w:cs="Arial"/>
          <w:sz w:val="22"/>
          <w:szCs w:val="22"/>
        </w:rPr>
        <w:t xml:space="preserve"> tienen que ver con el posicionamiento en la calzada, los elementos obligatorios</w:t>
      </w:r>
      <w:r w:rsidR="00CB6653">
        <w:rPr>
          <w:rFonts w:ascii="Arial" w:eastAsia="Arial" w:hAnsi="Arial" w:cs="Arial"/>
          <w:sz w:val="22"/>
          <w:szCs w:val="22"/>
        </w:rPr>
        <w:t>, las zonas de circulación o el uso del casco, entre otras.</w:t>
      </w:r>
    </w:p>
    <w:p w14:paraId="3CA219E2" w14:textId="77777777" w:rsidR="00D446EE" w:rsidRDefault="00D446EE" w:rsidP="001551D7">
      <w:pPr>
        <w:spacing w:line="276" w:lineRule="auto"/>
        <w:jc w:val="both"/>
        <w:rPr>
          <w:rFonts w:ascii="Arial" w:eastAsia="Arial" w:hAnsi="Arial" w:cs="Arial"/>
          <w:sz w:val="22"/>
          <w:szCs w:val="22"/>
        </w:rPr>
      </w:pPr>
    </w:p>
    <w:p w14:paraId="29C80911" w14:textId="00DB2A04" w:rsidR="00832646" w:rsidRPr="001551D7" w:rsidRDefault="0040743F" w:rsidP="001551D7">
      <w:pPr>
        <w:spacing w:line="276" w:lineRule="auto"/>
        <w:jc w:val="both"/>
        <w:rPr>
          <w:rFonts w:ascii="Arial" w:eastAsia="Arial" w:hAnsi="Arial" w:cs="Arial"/>
          <w:b/>
          <w:bCs/>
          <w:sz w:val="22"/>
          <w:szCs w:val="22"/>
        </w:rPr>
      </w:pPr>
      <w:r>
        <w:rPr>
          <w:rFonts w:ascii="Arial" w:eastAsia="Arial" w:hAnsi="Arial" w:cs="Arial"/>
          <w:b/>
          <w:bCs/>
          <w:sz w:val="22"/>
          <w:szCs w:val="22"/>
        </w:rPr>
        <w:t>Desconocimiento de la normativa</w:t>
      </w:r>
      <w:r w:rsidR="00B23F0F">
        <w:rPr>
          <w:rFonts w:ascii="Arial" w:eastAsia="Arial" w:hAnsi="Arial" w:cs="Arial"/>
          <w:b/>
          <w:bCs/>
          <w:sz w:val="22"/>
          <w:szCs w:val="22"/>
        </w:rPr>
        <w:t xml:space="preserve"> en aspectos clave</w:t>
      </w:r>
    </w:p>
    <w:p w14:paraId="167D14A0" w14:textId="77777777" w:rsidR="0040743F" w:rsidRDefault="0040743F" w:rsidP="00EA0CC8">
      <w:pPr>
        <w:spacing w:line="276" w:lineRule="auto"/>
        <w:jc w:val="both"/>
        <w:rPr>
          <w:rFonts w:ascii="Arial" w:eastAsia="Arial" w:hAnsi="Arial" w:cs="Arial"/>
          <w:sz w:val="22"/>
          <w:szCs w:val="22"/>
        </w:rPr>
      </w:pPr>
    </w:p>
    <w:p w14:paraId="45DC0EA5" w14:textId="50E09085" w:rsidR="00640B44" w:rsidRPr="00D446EE" w:rsidRDefault="00640B44" w:rsidP="001551D7">
      <w:pPr>
        <w:spacing w:line="276" w:lineRule="auto"/>
        <w:jc w:val="both"/>
        <w:rPr>
          <w:rFonts w:ascii="Arial" w:eastAsia="Arial" w:hAnsi="Arial" w:cs="Arial"/>
          <w:sz w:val="22"/>
          <w:szCs w:val="22"/>
        </w:rPr>
      </w:pPr>
      <w:r w:rsidRPr="00D446EE">
        <w:rPr>
          <w:rFonts w:ascii="Arial" w:eastAsia="Arial" w:hAnsi="Arial" w:cs="Arial"/>
          <w:sz w:val="22"/>
          <w:szCs w:val="22"/>
        </w:rPr>
        <w:t>El dato más preocupante del estudio es que el 64,73% de las personas encuestadas desconoc</w:t>
      </w:r>
      <w:r w:rsidR="00EA0CC8">
        <w:rPr>
          <w:rFonts w:ascii="Arial" w:eastAsia="Arial" w:hAnsi="Arial" w:cs="Arial"/>
          <w:sz w:val="22"/>
          <w:szCs w:val="22"/>
        </w:rPr>
        <w:t>ía</w:t>
      </w:r>
      <w:r w:rsidRPr="00D446EE">
        <w:rPr>
          <w:rFonts w:ascii="Arial" w:eastAsia="Arial" w:hAnsi="Arial" w:cs="Arial"/>
          <w:sz w:val="22"/>
          <w:szCs w:val="22"/>
        </w:rPr>
        <w:t xml:space="preserve"> cuál es la posición correcta para circular en calzada, un aspecto fundamental para la visibilidad y la prevención de accidentes</w:t>
      </w:r>
      <w:r w:rsidR="00EA0CC8">
        <w:rPr>
          <w:rFonts w:ascii="Arial" w:eastAsia="Arial" w:hAnsi="Arial" w:cs="Arial"/>
          <w:sz w:val="22"/>
          <w:szCs w:val="22"/>
        </w:rPr>
        <w:t xml:space="preserve"> que ponen principalmente en riesgo a los propios ciclistas</w:t>
      </w:r>
      <w:r w:rsidR="0040743F">
        <w:rPr>
          <w:rFonts w:ascii="Arial" w:eastAsia="Arial" w:hAnsi="Arial" w:cs="Arial"/>
          <w:sz w:val="22"/>
          <w:szCs w:val="22"/>
        </w:rPr>
        <w:t>, pero también a los demás usuarios de la vía.</w:t>
      </w:r>
    </w:p>
    <w:p w14:paraId="4F529D39" w14:textId="77777777" w:rsidR="00640B44" w:rsidRPr="00D446EE" w:rsidRDefault="00640B44" w:rsidP="001551D7">
      <w:pPr>
        <w:spacing w:line="276" w:lineRule="auto"/>
        <w:jc w:val="both"/>
        <w:rPr>
          <w:rFonts w:ascii="Arial" w:eastAsia="Arial" w:hAnsi="Arial" w:cs="Arial"/>
          <w:sz w:val="22"/>
          <w:szCs w:val="22"/>
        </w:rPr>
      </w:pPr>
    </w:p>
    <w:p w14:paraId="706E2AA3" w14:textId="0848B206" w:rsidR="00640B44" w:rsidRPr="00D446EE" w:rsidRDefault="00640B44" w:rsidP="001551D7">
      <w:pPr>
        <w:spacing w:line="276" w:lineRule="auto"/>
        <w:jc w:val="both"/>
        <w:rPr>
          <w:rFonts w:ascii="Arial" w:eastAsia="Arial" w:hAnsi="Arial" w:cs="Arial"/>
          <w:sz w:val="22"/>
          <w:szCs w:val="22"/>
        </w:rPr>
      </w:pPr>
      <w:r w:rsidRPr="00D446EE">
        <w:rPr>
          <w:rFonts w:ascii="Arial" w:eastAsia="Arial" w:hAnsi="Arial" w:cs="Arial"/>
          <w:sz w:val="22"/>
          <w:szCs w:val="22"/>
        </w:rPr>
        <w:t>A este se suma otro dato relevante: casi la mitad de los participantes (49,08%) no identific</w:t>
      </w:r>
      <w:r w:rsidR="0040743F">
        <w:rPr>
          <w:rFonts w:ascii="Arial" w:eastAsia="Arial" w:hAnsi="Arial" w:cs="Arial"/>
          <w:sz w:val="22"/>
          <w:szCs w:val="22"/>
        </w:rPr>
        <w:t>ó</w:t>
      </w:r>
      <w:r w:rsidRPr="00D446EE">
        <w:rPr>
          <w:rFonts w:ascii="Arial" w:eastAsia="Arial" w:hAnsi="Arial" w:cs="Arial"/>
          <w:sz w:val="22"/>
          <w:szCs w:val="22"/>
        </w:rPr>
        <w:t xml:space="preserve"> correctamente los elementos obligatorios que debe llevar una bicicleta, lo que pone en evidencia una falta de conocimiento básico sobre los requisitos legales de seguridad</w:t>
      </w:r>
      <w:r w:rsidR="0040743F">
        <w:rPr>
          <w:rFonts w:ascii="Arial" w:eastAsia="Arial" w:hAnsi="Arial" w:cs="Arial"/>
          <w:sz w:val="22"/>
          <w:szCs w:val="22"/>
        </w:rPr>
        <w:t>.</w:t>
      </w:r>
    </w:p>
    <w:p w14:paraId="7431328C" w14:textId="77777777" w:rsidR="00640B44" w:rsidRPr="00FC1443" w:rsidRDefault="00640B44" w:rsidP="001551D7">
      <w:pPr>
        <w:spacing w:line="276" w:lineRule="auto"/>
        <w:jc w:val="both"/>
        <w:rPr>
          <w:rFonts w:ascii="Arial" w:eastAsia="Arial" w:hAnsi="Arial" w:cs="Arial"/>
          <w:sz w:val="22"/>
          <w:szCs w:val="22"/>
        </w:rPr>
      </w:pPr>
    </w:p>
    <w:p w14:paraId="1759E3BE" w14:textId="59CBFB05" w:rsidR="00FC1443" w:rsidRPr="00FC1443" w:rsidRDefault="00FC1443" w:rsidP="001551D7">
      <w:pPr>
        <w:spacing w:line="276" w:lineRule="auto"/>
        <w:jc w:val="both"/>
        <w:rPr>
          <w:rFonts w:ascii="Arial" w:eastAsia="Arial" w:hAnsi="Arial" w:cs="Arial"/>
          <w:sz w:val="22"/>
          <w:szCs w:val="22"/>
        </w:rPr>
      </w:pPr>
      <w:r w:rsidRPr="00FC1443">
        <w:rPr>
          <w:rFonts w:ascii="Arial" w:eastAsia="Arial" w:hAnsi="Arial" w:cs="Arial"/>
          <w:sz w:val="22"/>
          <w:szCs w:val="22"/>
        </w:rPr>
        <w:t>También se detect</w:t>
      </w:r>
      <w:r w:rsidR="0040743F">
        <w:rPr>
          <w:rFonts w:ascii="Arial" w:eastAsia="Arial" w:hAnsi="Arial" w:cs="Arial"/>
          <w:sz w:val="22"/>
          <w:szCs w:val="22"/>
        </w:rPr>
        <w:t>aron</w:t>
      </w:r>
      <w:r w:rsidRPr="00FC1443">
        <w:rPr>
          <w:rFonts w:ascii="Arial" w:eastAsia="Arial" w:hAnsi="Arial" w:cs="Arial"/>
          <w:sz w:val="22"/>
          <w:szCs w:val="22"/>
        </w:rPr>
        <w:t xml:space="preserve"> dudas relevantes en relación con la normativa urbana específica, como la circulación por la Parte Vieja, donde un 36,33% de las personas encuestadas no </w:t>
      </w:r>
      <w:r w:rsidR="0040743F">
        <w:rPr>
          <w:rFonts w:ascii="Arial" w:eastAsia="Arial" w:hAnsi="Arial" w:cs="Arial"/>
          <w:sz w:val="22"/>
          <w:szCs w:val="22"/>
        </w:rPr>
        <w:t>supo responder</w:t>
      </w:r>
      <w:r w:rsidRPr="00FC1443">
        <w:rPr>
          <w:rFonts w:ascii="Arial" w:eastAsia="Arial" w:hAnsi="Arial" w:cs="Arial"/>
          <w:sz w:val="22"/>
          <w:szCs w:val="22"/>
        </w:rPr>
        <w:t xml:space="preserve"> correctamente, o las zonas por las que está permitido circular en bicicleta, con un 34,93% de error. </w:t>
      </w:r>
    </w:p>
    <w:p w14:paraId="276D98A7" w14:textId="77777777" w:rsidR="00FC1443" w:rsidRPr="00FC1443" w:rsidRDefault="00FC1443" w:rsidP="001551D7">
      <w:pPr>
        <w:spacing w:line="276" w:lineRule="auto"/>
        <w:jc w:val="both"/>
        <w:rPr>
          <w:rFonts w:ascii="Arial" w:eastAsia="Arial" w:hAnsi="Arial" w:cs="Arial"/>
          <w:sz w:val="22"/>
          <w:szCs w:val="22"/>
        </w:rPr>
      </w:pPr>
    </w:p>
    <w:p w14:paraId="1197A911" w14:textId="75B02E5F" w:rsidR="00FC1443" w:rsidRDefault="00FC1443" w:rsidP="001551D7">
      <w:pPr>
        <w:spacing w:line="276" w:lineRule="auto"/>
        <w:jc w:val="both"/>
        <w:rPr>
          <w:rFonts w:ascii="Arial" w:eastAsia="Arial" w:hAnsi="Arial" w:cs="Arial"/>
          <w:sz w:val="22"/>
          <w:szCs w:val="22"/>
        </w:rPr>
      </w:pPr>
      <w:r w:rsidRPr="00FC1443">
        <w:rPr>
          <w:rFonts w:ascii="Arial" w:eastAsia="Arial" w:hAnsi="Arial" w:cs="Arial"/>
          <w:sz w:val="22"/>
          <w:szCs w:val="22"/>
        </w:rPr>
        <w:t xml:space="preserve">Asimismo, en aspectos relacionados con la conducta y el equipamiento, más de un tercio de la muestra </w:t>
      </w:r>
      <w:r w:rsidR="0040743F">
        <w:rPr>
          <w:rFonts w:ascii="Arial" w:eastAsia="Arial" w:hAnsi="Arial" w:cs="Arial"/>
          <w:sz w:val="22"/>
          <w:szCs w:val="22"/>
        </w:rPr>
        <w:t>erró</w:t>
      </w:r>
      <w:r w:rsidRPr="00FC1443">
        <w:rPr>
          <w:rFonts w:ascii="Arial" w:eastAsia="Arial" w:hAnsi="Arial" w:cs="Arial"/>
          <w:sz w:val="22"/>
          <w:szCs w:val="22"/>
        </w:rPr>
        <w:t xml:space="preserve"> en cuestiones como el uso del casco (33,57%) o la posibilidad de transportar a otra persona en la bicicleta (33,09%). </w:t>
      </w:r>
    </w:p>
    <w:p w14:paraId="1099CDB2" w14:textId="77777777" w:rsidR="0040743F" w:rsidRPr="00FC1443" w:rsidRDefault="0040743F" w:rsidP="001551D7">
      <w:pPr>
        <w:spacing w:line="276" w:lineRule="auto"/>
        <w:jc w:val="both"/>
        <w:rPr>
          <w:rFonts w:ascii="Arial" w:eastAsia="Arial" w:hAnsi="Arial" w:cs="Arial"/>
          <w:sz w:val="22"/>
          <w:szCs w:val="22"/>
        </w:rPr>
      </w:pPr>
    </w:p>
    <w:p w14:paraId="3EA55B4D" w14:textId="18238569" w:rsidR="00FC1443" w:rsidRDefault="00FC1443" w:rsidP="001551D7">
      <w:pPr>
        <w:spacing w:line="276" w:lineRule="auto"/>
        <w:jc w:val="both"/>
        <w:rPr>
          <w:rFonts w:ascii="Arial" w:eastAsia="Arial" w:hAnsi="Arial" w:cs="Arial"/>
          <w:sz w:val="22"/>
          <w:szCs w:val="22"/>
        </w:rPr>
      </w:pPr>
      <w:hyperlink r:id="rId7" w:history="1"/>
      <w:r w:rsidRPr="00FC1443">
        <w:rPr>
          <w:rFonts w:ascii="Arial" w:eastAsia="Arial" w:hAnsi="Arial" w:cs="Arial"/>
          <w:sz w:val="22"/>
          <w:szCs w:val="22"/>
        </w:rPr>
        <w:t>Por último, también se observ</w:t>
      </w:r>
      <w:r w:rsidR="0040743F">
        <w:rPr>
          <w:rFonts w:ascii="Arial" w:eastAsia="Arial" w:hAnsi="Arial" w:cs="Arial"/>
          <w:sz w:val="22"/>
          <w:szCs w:val="22"/>
        </w:rPr>
        <w:t>ó</w:t>
      </w:r>
      <w:r w:rsidRPr="00FC1443">
        <w:rPr>
          <w:rFonts w:ascii="Arial" w:eastAsia="Arial" w:hAnsi="Arial" w:cs="Arial"/>
          <w:sz w:val="22"/>
          <w:szCs w:val="22"/>
        </w:rPr>
        <w:t xml:space="preserve"> un nivel considerable de desconocimiento en la manera de actuar en situaciones de convivencia con peatones, como en los pasos de peatones sin paso ciclista, donde el 32,25% de las respuestas </w:t>
      </w:r>
      <w:r w:rsidR="0040743F">
        <w:rPr>
          <w:rFonts w:ascii="Arial" w:eastAsia="Arial" w:hAnsi="Arial" w:cs="Arial"/>
          <w:sz w:val="22"/>
          <w:szCs w:val="22"/>
        </w:rPr>
        <w:t>fueron</w:t>
      </w:r>
      <w:r w:rsidRPr="00FC1443">
        <w:rPr>
          <w:rFonts w:ascii="Arial" w:eastAsia="Arial" w:hAnsi="Arial" w:cs="Arial"/>
          <w:sz w:val="22"/>
          <w:szCs w:val="22"/>
        </w:rPr>
        <w:t xml:space="preserve"> incorrectas. </w:t>
      </w:r>
    </w:p>
    <w:p w14:paraId="51944E97" w14:textId="77777777" w:rsidR="0040743F" w:rsidRPr="00FC1443" w:rsidRDefault="0040743F" w:rsidP="001551D7">
      <w:pPr>
        <w:spacing w:line="276" w:lineRule="auto"/>
        <w:jc w:val="both"/>
        <w:rPr>
          <w:rFonts w:ascii="Arial" w:eastAsia="Arial" w:hAnsi="Arial" w:cs="Arial"/>
          <w:sz w:val="22"/>
          <w:szCs w:val="22"/>
        </w:rPr>
      </w:pPr>
    </w:p>
    <w:p w14:paraId="6A58179C" w14:textId="7C0F9EBE" w:rsidR="00640B44" w:rsidRPr="00FC1443" w:rsidRDefault="00640B44" w:rsidP="001551D7">
      <w:pPr>
        <w:spacing w:line="276" w:lineRule="auto"/>
        <w:jc w:val="both"/>
        <w:rPr>
          <w:rFonts w:ascii="Arial" w:eastAsia="Arial" w:hAnsi="Arial" w:cs="Arial"/>
          <w:b/>
          <w:bCs/>
          <w:sz w:val="22"/>
          <w:szCs w:val="22"/>
        </w:rPr>
      </w:pPr>
      <w:r w:rsidRPr="00FC1443">
        <w:rPr>
          <w:rFonts w:ascii="Arial" w:eastAsia="Arial" w:hAnsi="Arial" w:cs="Arial"/>
          <w:b/>
          <w:bCs/>
          <w:sz w:val="22"/>
          <w:szCs w:val="22"/>
        </w:rPr>
        <w:t>Aspectos con mayor conocimiento</w:t>
      </w:r>
    </w:p>
    <w:p w14:paraId="08494012" w14:textId="77777777" w:rsidR="003F57C4" w:rsidRDefault="003F57C4" w:rsidP="003523A8">
      <w:pPr>
        <w:spacing w:line="276" w:lineRule="auto"/>
        <w:jc w:val="both"/>
        <w:rPr>
          <w:rFonts w:ascii="Arial" w:eastAsia="Arial" w:hAnsi="Arial" w:cs="Arial"/>
          <w:sz w:val="22"/>
          <w:szCs w:val="22"/>
        </w:rPr>
      </w:pPr>
    </w:p>
    <w:p w14:paraId="539C5AA0" w14:textId="0C74DB36" w:rsidR="003523A8" w:rsidRPr="003523A8" w:rsidRDefault="003523A8" w:rsidP="003523A8">
      <w:pPr>
        <w:spacing w:line="276" w:lineRule="auto"/>
        <w:jc w:val="both"/>
        <w:rPr>
          <w:rFonts w:ascii="Arial" w:eastAsia="Arial" w:hAnsi="Arial" w:cs="Arial"/>
          <w:sz w:val="22"/>
          <w:szCs w:val="22"/>
        </w:rPr>
      </w:pPr>
      <w:r w:rsidRPr="003523A8">
        <w:rPr>
          <w:rFonts w:ascii="Arial" w:eastAsia="Arial" w:hAnsi="Arial" w:cs="Arial"/>
          <w:sz w:val="22"/>
          <w:szCs w:val="22"/>
        </w:rPr>
        <w:t xml:space="preserve">En contraste con las áreas de desconocimiento, el informe también refleja un nivel de conocimiento elevado en varias cuestiones </w:t>
      </w:r>
      <w:r w:rsidR="003F57C4">
        <w:rPr>
          <w:rFonts w:ascii="Arial" w:eastAsia="Arial" w:hAnsi="Arial" w:cs="Arial"/>
          <w:sz w:val="22"/>
          <w:szCs w:val="22"/>
        </w:rPr>
        <w:t>importantes</w:t>
      </w:r>
      <w:r w:rsidRPr="003523A8">
        <w:rPr>
          <w:rFonts w:ascii="Arial" w:eastAsia="Arial" w:hAnsi="Arial" w:cs="Arial"/>
          <w:sz w:val="22"/>
          <w:szCs w:val="22"/>
        </w:rPr>
        <w:t xml:space="preserve">, lo que </w:t>
      </w:r>
      <w:r w:rsidR="003F57C4">
        <w:rPr>
          <w:rFonts w:ascii="Arial" w:eastAsia="Arial" w:hAnsi="Arial" w:cs="Arial"/>
          <w:sz w:val="22"/>
          <w:szCs w:val="22"/>
        </w:rPr>
        <w:t xml:space="preserve">demuestra </w:t>
      </w:r>
      <w:r w:rsidRPr="003523A8">
        <w:rPr>
          <w:rFonts w:ascii="Arial" w:eastAsia="Arial" w:hAnsi="Arial" w:cs="Arial"/>
          <w:sz w:val="22"/>
          <w:szCs w:val="22"/>
        </w:rPr>
        <w:t xml:space="preserve">que existe una base sólida sobre la que seguir </w:t>
      </w:r>
      <w:r w:rsidR="003F57C4">
        <w:rPr>
          <w:rFonts w:ascii="Arial" w:eastAsia="Arial" w:hAnsi="Arial" w:cs="Arial"/>
          <w:sz w:val="22"/>
          <w:szCs w:val="22"/>
        </w:rPr>
        <w:t>avanzando en</w:t>
      </w:r>
      <w:r w:rsidRPr="003523A8">
        <w:rPr>
          <w:rFonts w:ascii="Arial" w:eastAsia="Arial" w:hAnsi="Arial" w:cs="Arial"/>
          <w:sz w:val="22"/>
          <w:szCs w:val="22"/>
        </w:rPr>
        <w:t xml:space="preserve"> la sensibilización.</w:t>
      </w:r>
    </w:p>
    <w:p w14:paraId="304D855E" w14:textId="77777777" w:rsidR="003523A8" w:rsidRPr="003523A8" w:rsidRDefault="003523A8" w:rsidP="003523A8">
      <w:pPr>
        <w:spacing w:line="276" w:lineRule="auto"/>
        <w:jc w:val="both"/>
        <w:rPr>
          <w:rFonts w:ascii="Arial" w:eastAsia="Arial" w:hAnsi="Arial" w:cs="Arial"/>
          <w:sz w:val="22"/>
          <w:szCs w:val="22"/>
        </w:rPr>
      </w:pPr>
    </w:p>
    <w:p w14:paraId="29022770" w14:textId="5DFB094F" w:rsidR="003523A8" w:rsidRPr="003523A8" w:rsidRDefault="003523A8" w:rsidP="003523A8">
      <w:pPr>
        <w:spacing w:line="276" w:lineRule="auto"/>
        <w:jc w:val="both"/>
        <w:rPr>
          <w:rFonts w:ascii="Arial" w:eastAsia="Arial" w:hAnsi="Arial" w:cs="Arial"/>
          <w:sz w:val="22"/>
          <w:szCs w:val="22"/>
        </w:rPr>
      </w:pPr>
      <w:r w:rsidRPr="003523A8">
        <w:rPr>
          <w:rFonts w:ascii="Arial" w:eastAsia="Arial" w:hAnsi="Arial" w:cs="Arial"/>
          <w:sz w:val="22"/>
          <w:szCs w:val="22"/>
        </w:rPr>
        <w:t xml:space="preserve">Destaca especialmente el alto grado de acierto en </w:t>
      </w:r>
      <w:r w:rsidR="003F57C4">
        <w:rPr>
          <w:rFonts w:ascii="Arial" w:eastAsia="Arial" w:hAnsi="Arial" w:cs="Arial"/>
          <w:sz w:val="22"/>
          <w:szCs w:val="22"/>
        </w:rPr>
        <w:t xml:space="preserve">algunas de las </w:t>
      </w:r>
      <w:r w:rsidRPr="003523A8">
        <w:rPr>
          <w:rFonts w:ascii="Arial" w:eastAsia="Arial" w:hAnsi="Arial" w:cs="Arial"/>
          <w:sz w:val="22"/>
          <w:szCs w:val="22"/>
        </w:rPr>
        <w:t>normas relacionadas con la seguridad y el comportamiento en la vía. Por ejemplo, el 91,67% de las personas encuestadas respond</w:t>
      </w:r>
      <w:r w:rsidR="003F57C4">
        <w:rPr>
          <w:rFonts w:ascii="Arial" w:eastAsia="Arial" w:hAnsi="Arial" w:cs="Arial"/>
          <w:sz w:val="22"/>
          <w:szCs w:val="22"/>
        </w:rPr>
        <w:t>ió</w:t>
      </w:r>
      <w:r w:rsidRPr="003523A8">
        <w:rPr>
          <w:rFonts w:ascii="Arial" w:eastAsia="Arial" w:hAnsi="Arial" w:cs="Arial"/>
          <w:sz w:val="22"/>
          <w:szCs w:val="22"/>
        </w:rPr>
        <w:t xml:space="preserve"> correctamente sobre la prohibición de utilizar auriculares mientras se circula en bicicleta, </w:t>
      </w:r>
      <w:r w:rsidR="003F57C4">
        <w:rPr>
          <w:rFonts w:ascii="Arial" w:eastAsia="Arial" w:hAnsi="Arial" w:cs="Arial"/>
          <w:sz w:val="22"/>
          <w:szCs w:val="22"/>
        </w:rPr>
        <w:t>poniendo de manifiesto</w:t>
      </w:r>
      <w:r w:rsidRPr="003523A8">
        <w:rPr>
          <w:rFonts w:ascii="Arial" w:eastAsia="Arial" w:hAnsi="Arial" w:cs="Arial"/>
          <w:sz w:val="22"/>
          <w:szCs w:val="22"/>
        </w:rPr>
        <w:t xml:space="preserve"> una clara interiorización de esta norma</w:t>
      </w:r>
      <w:r w:rsidR="00C94595">
        <w:rPr>
          <w:rFonts w:ascii="Arial" w:eastAsia="Arial" w:hAnsi="Arial" w:cs="Arial"/>
          <w:sz w:val="22"/>
          <w:szCs w:val="22"/>
        </w:rPr>
        <w:t xml:space="preserve"> básica.</w:t>
      </w:r>
    </w:p>
    <w:p w14:paraId="52AFC7AE" w14:textId="77777777" w:rsidR="003523A8" w:rsidRPr="003523A8" w:rsidRDefault="003523A8" w:rsidP="003523A8">
      <w:pPr>
        <w:spacing w:line="276" w:lineRule="auto"/>
        <w:jc w:val="both"/>
        <w:rPr>
          <w:rFonts w:ascii="Arial" w:eastAsia="Arial" w:hAnsi="Arial" w:cs="Arial"/>
          <w:sz w:val="22"/>
          <w:szCs w:val="22"/>
        </w:rPr>
      </w:pPr>
    </w:p>
    <w:p w14:paraId="3C8C4FCE" w14:textId="3ED56D6E" w:rsidR="003523A8" w:rsidRPr="003523A8" w:rsidRDefault="003523A8" w:rsidP="003523A8">
      <w:pPr>
        <w:spacing w:line="276" w:lineRule="auto"/>
        <w:jc w:val="both"/>
        <w:rPr>
          <w:rFonts w:ascii="Arial" w:eastAsia="Arial" w:hAnsi="Arial" w:cs="Arial"/>
          <w:sz w:val="22"/>
          <w:szCs w:val="22"/>
        </w:rPr>
      </w:pPr>
      <w:r w:rsidRPr="003523A8">
        <w:rPr>
          <w:rFonts w:ascii="Arial" w:eastAsia="Arial" w:hAnsi="Arial" w:cs="Arial"/>
          <w:sz w:val="22"/>
          <w:szCs w:val="22"/>
        </w:rPr>
        <w:t>Asimismo, el conocimiento sobre la prioridad en pasos sin semáforo es también muy alto: más del 84% identifica correctamente quién tiene preferenci</w:t>
      </w:r>
      <w:r w:rsidR="002C484A">
        <w:rPr>
          <w:rFonts w:ascii="Arial" w:eastAsia="Arial" w:hAnsi="Arial" w:cs="Arial"/>
          <w:sz w:val="22"/>
          <w:szCs w:val="22"/>
        </w:rPr>
        <w:t>a</w:t>
      </w:r>
      <w:r w:rsidRPr="003523A8">
        <w:rPr>
          <w:rFonts w:ascii="Arial" w:eastAsia="Arial" w:hAnsi="Arial" w:cs="Arial"/>
          <w:sz w:val="22"/>
          <w:szCs w:val="22"/>
        </w:rPr>
        <w:t xml:space="preserve">, lo que resulta clave para la convivencia entre ciclistas y peatones. </w:t>
      </w:r>
    </w:p>
    <w:p w14:paraId="6DDE5365" w14:textId="77777777" w:rsidR="003523A8" w:rsidRPr="003523A8" w:rsidRDefault="003523A8" w:rsidP="003523A8">
      <w:pPr>
        <w:spacing w:line="276" w:lineRule="auto"/>
        <w:jc w:val="both"/>
        <w:rPr>
          <w:rFonts w:ascii="Arial" w:eastAsia="Arial" w:hAnsi="Arial" w:cs="Arial"/>
          <w:sz w:val="22"/>
          <w:szCs w:val="22"/>
        </w:rPr>
      </w:pPr>
    </w:p>
    <w:p w14:paraId="0532476D" w14:textId="1B99370A" w:rsidR="003523A8" w:rsidRPr="003523A8" w:rsidRDefault="003523A8" w:rsidP="003523A8">
      <w:pPr>
        <w:spacing w:line="276" w:lineRule="auto"/>
        <w:jc w:val="both"/>
        <w:rPr>
          <w:rFonts w:ascii="Arial" w:eastAsia="Arial" w:hAnsi="Arial" w:cs="Arial"/>
          <w:sz w:val="22"/>
          <w:szCs w:val="22"/>
        </w:rPr>
      </w:pPr>
      <w:r w:rsidRPr="003523A8">
        <w:rPr>
          <w:rFonts w:ascii="Arial" w:eastAsia="Arial" w:hAnsi="Arial" w:cs="Arial"/>
          <w:sz w:val="22"/>
          <w:szCs w:val="22"/>
        </w:rPr>
        <w:t>Otros aspectos relevantes, como la señalización de giros o el uso de elementos como las luces, también presentan niveles de acierto destacables, superando el 70% en ambos casos. Esto indica que gran parte de la ciudadanía ciclista maneja adecuadamente las normas más habituales en la circulación diaria</w:t>
      </w:r>
      <w:r>
        <w:rPr>
          <w:rFonts w:ascii="Arial" w:eastAsia="Arial" w:hAnsi="Arial" w:cs="Arial"/>
          <w:sz w:val="22"/>
          <w:szCs w:val="22"/>
        </w:rPr>
        <w:t>.</w:t>
      </w:r>
    </w:p>
    <w:p w14:paraId="74EACC47" w14:textId="77777777" w:rsidR="003523A8" w:rsidRPr="003523A8" w:rsidRDefault="003523A8" w:rsidP="003523A8">
      <w:pPr>
        <w:spacing w:line="276" w:lineRule="auto"/>
        <w:jc w:val="both"/>
        <w:rPr>
          <w:rFonts w:ascii="Arial" w:eastAsia="Arial" w:hAnsi="Arial" w:cs="Arial"/>
          <w:sz w:val="22"/>
          <w:szCs w:val="22"/>
        </w:rPr>
      </w:pPr>
    </w:p>
    <w:p w14:paraId="3B93CC05" w14:textId="77777777" w:rsidR="006A6575" w:rsidRPr="00640B44" w:rsidRDefault="006A6575" w:rsidP="001551D7">
      <w:pPr>
        <w:spacing w:line="276" w:lineRule="auto"/>
        <w:rPr>
          <w:rStyle w:val="Fuentedeprrafopredeter1"/>
          <w:rFonts w:ascii="Arial" w:eastAsia="Arial" w:hAnsi="Arial" w:cs="Arial"/>
          <w:sz w:val="22"/>
          <w:szCs w:val="22"/>
        </w:rPr>
      </w:pPr>
    </w:p>
    <w:p w14:paraId="68C7AE50" w14:textId="44FDBB7F" w:rsidR="00944831" w:rsidRPr="00640B44" w:rsidRDefault="002E6723" w:rsidP="001551D7">
      <w:pPr>
        <w:spacing w:line="276" w:lineRule="auto"/>
        <w:jc w:val="right"/>
        <w:rPr>
          <w:rStyle w:val="Fuentedeprrafopredeter1"/>
          <w:rFonts w:ascii="Arial" w:eastAsia="Arial" w:hAnsi="Arial" w:cs="Liberation Serif"/>
          <w:sz w:val="22"/>
          <w:szCs w:val="22"/>
        </w:rPr>
      </w:pPr>
      <w:r w:rsidRPr="00640B44">
        <w:rPr>
          <w:rStyle w:val="Fuentedeprrafopredeter1"/>
          <w:rFonts w:ascii="Arial" w:eastAsia="Arial" w:hAnsi="Arial" w:cs="Liberation Serif"/>
          <w:sz w:val="22"/>
          <w:szCs w:val="22"/>
        </w:rPr>
        <w:t xml:space="preserve">Donostia / San Sebastián, </w:t>
      </w:r>
      <w:r w:rsidR="00434F50" w:rsidRPr="00640B44">
        <w:rPr>
          <w:rStyle w:val="Fuentedeprrafopredeter1"/>
          <w:rFonts w:ascii="Arial" w:eastAsia="Arial" w:hAnsi="Arial" w:cs="Liberation Serif"/>
          <w:sz w:val="22"/>
          <w:szCs w:val="22"/>
        </w:rPr>
        <w:t>9</w:t>
      </w:r>
      <w:r w:rsidRPr="00640B44">
        <w:rPr>
          <w:rStyle w:val="Fuentedeprrafopredeter1"/>
          <w:rFonts w:ascii="Arial" w:eastAsia="Arial" w:hAnsi="Arial" w:cs="Liberation Serif"/>
          <w:sz w:val="22"/>
          <w:szCs w:val="22"/>
        </w:rPr>
        <w:t xml:space="preserve"> de </w:t>
      </w:r>
      <w:r w:rsidR="00015B83" w:rsidRPr="00640B44">
        <w:rPr>
          <w:rStyle w:val="Fuentedeprrafopredeter1"/>
          <w:rFonts w:ascii="Arial" w:eastAsia="Arial" w:hAnsi="Arial" w:cs="Liberation Serif"/>
          <w:sz w:val="22"/>
          <w:szCs w:val="22"/>
        </w:rPr>
        <w:t>junio</w:t>
      </w:r>
      <w:r w:rsidRPr="00640B44">
        <w:rPr>
          <w:rStyle w:val="Fuentedeprrafopredeter1"/>
          <w:rFonts w:ascii="Arial" w:eastAsia="Arial" w:hAnsi="Arial" w:cs="Liberation Serif"/>
          <w:sz w:val="22"/>
          <w:szCs w:val="22"/>
        </w:rPr>
        <w:t xml:space="preserve"> de 202</w:t>
      </w:r>
      <w:r w:rsidR="00243297" w:rsidRPr="00640B44">
        <w:rPr>
          <w:rStyle w:val="Fuentedeprrafopredeter1"/>
          <w:rFonts w:ascii="Arial" w:eastAsia="Arial" w:hAnsi="Arial" w:cs="Liberation Serif"/>
          <w:sz w:val="22"/>
          <w:szCs w:val="22"/>
        </w:rPr>
        <w:t>6</w:t>
      </w:r>
    </w:p>
    <w:p w14:paraId="0BB2A350" w14:textId="77777777" w:rsidR="00E102A9" w:rsidRPr="00640B44" w:rsidRDefault="00E102A9" w:rsidP="001551D7">
      <w:pPr>
        <w:spacing w:line="276" w:lineRule="auto"/>
        <w:rPr>
          <w:rStyle w:val="Fuentedeprrafopredeter1"/>
          <w:rFonts w:ascii="Arial" w:eastAsia="Arial" w:hAnsi="Arial" w:cs="Liberation Serif"/>
          <w:sz w:val="22"/>
          <w:szCs w:val="22"/>
        </w:rPr>
      </w:pPr>
    </w:p>
    <w:p w14:paraId="4B7F0E8E" w14:textId="77777777" w:rsidR="00E102A9" w:rsidRPr="00640B44" w:rsidRDefault="00E102A9" w:rsidP="001551D7">
      <w:pPr>
        <w:spacing w:line="276" w:lineRule="auto"/>
        <w:rPr>
          <w:rStyle w:val="Fuentedeprrafopredeter1"/>
          <w:rFonts w:ascii="Arial" w:eastAsia="Arial" w:hAnsi="Arial" w:cs="Liberation Serif"/>
          <w:sz w:val="22"/>
          <w:szCs w:val="22"/>
        </w:rPr>
      </w:pPr>
    </w:p>
    <w:p w14:paraId="0E197B6B" w14:textId="77777777" w:rsidR="00E102A9" w:rsidRDefault="00E102A9" w:rsidP="001551D7">
      <w:pPr>
        <w:spacing w:line="276" w:lineRule="auto"/>
        <w:jc w:val="right"/>
      </w:pPr>
    </w:p>
    <w:sectPr w:rsidR="00E102A9" w:rsidSect="00F37F2F">
      <w:headerReference w:type="default" r:id="rId8"/>
      <w:pgSz w:w="11906" w:h="16838"/>
      <w:pgMar w:top="2269" w:right="1586" w:bottom="1276" w:left="1935"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DABE" w14:textId="77777777" w:rsidR="00303DAB" w:rsidRPr="00640B44" w:rsidRDefault="00303DAB">
      <w:r w:rsidRPr="00640B44">
        <w:separator/>
      </w:r>
    </w:p>
  </w:endnote>
  <w:endnote w:type="continuationSeparator" w:id="0">
    <w:p w14:paraId="33253A00" w14:textId="77777777" w:rsidR="00303DAB" w:rsidRPr="00640B44" w:rsidRDefault="00303DAB">
      <w:r w:rsidRPr="00640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FBA6" w14:textId="77777777" w:rsidR="00303DAB" w:rsidRPr="00640B44" w:rsidRDefault="00303DAB">
      <w:r w:rsidRPr="00640B44">
        <w:separator/>
      </w:r>
    </w:p>
  </w:footnote>
  <w:footnote w:type="continuationSeparator" w:id="0">
    <w:p w14:paraId="376BA915" w14:textId="77777777" w:rsidR="00303DAB" w:rsidRPr="00640B44" w:rsidRDefault="00303DAB">
      <w:r w:rsidRPr="00640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1A5" w14:textId="77777777" w:rsidR="00944831" w:rsidRPr="00640B44" w:rsidRDefault="002E6723">
    <w:pPr>
      <w:pStyle w:val="Encabezado"/>
      <w:rPr>
        <w:lang w:eastAsia="eu-ES"/>
      </w:rPr>
    </w:pPr>
    <w:r w:rsidRPr="00640B44">
      <w:rPr>
        <w:noProof/>
      </w:rPr>
      <w:drawing>
        <wp:anchor distT="0" distB="0" distL="0" distR="0" simplePos="0" relativeHeight="251658240" behindDoc="1" locked="0" layoutInCell="1" allowOverlap="1" wp14:anchorId="7F833F5C" wp14:editId="6922A175">
          <wp:simplePos x="0" y="0"/>
          <wp:positionH relativeFrom="column">
            <wp:posOffset>-1219200</wp:posOffset>
          </wp:positionH>
          <wp:positionV relativeFrom="paragraph">
            <wp:posOffset>-447675</wp:posOffset>
          </wp:positionV>
          <wp:extent cx="7548880" cy="1273175"/>
          <wp:effectExtent l="0" t="0" r="0" b="0"/>
          <wp:wrapNone/>
          <wp:docPr id="1458002286"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1"/>
                  <a:srcRect l="-41" t="-254" r="-41" b="-254"/>
                  <a:stretch>
                    <a:fillRect/>
                  </a:stretch>
                </pic:blipFill>
                <pic:spPr bwMode="auto">
                  <a:xfrm>
                    <a:off x="0" y="0"/>
                    <a:ext cx="7548880" cy="1273175"/>
                  </a:xfrm>
                  <a:prstGeom prst="rect">
                    <a:avLst/>
                  </a:prstGeom>
                </pic:spPr>
              </pic:pic>
            </a:graphicData>
          </a:graphic>
        </wp:anchor>
      </w:drawing>
    </w:r>
    <w:r w:rsidRPr="00640B44">
      <w:rPr>
        <w:lang w:eastAsia="eu-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40A1ABE"/>
    <w:lvl w:ilvl="0">
      <w:numFmt w:val="bullet"/>
      <w:lvlText w:val="*"/>
      <w:lvlJc w:val="left"/>
    </w:lvl>
  </w:abstractNum>
  <w:abstractNum w:abstractNumId="1" w15:restartNumberingAfterBreak="0">
    <w:nsid w:val="018B5D28"/>
    <w:multiLevelType w:val="hybridMultilevel"/>
    <w:tmpl w:val="0F38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C2900"/>
    <w:multiLevelType w:val="hybridMultilevel"/>
    <w:tmpl w:val="288008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0D56F1"/>
    <w:multiLevelType w:val="multilevel"/>
    <w:tmpl w:val="50C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74AE4"/>
    <w:multiLevelType w:val="hybridMultilevel"/>
    <w:tmpl w:val="A12A7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581DD6"/>
    <w:multiLevelType w:val="hybridMultilevel"/>
    <w:tmpl w:val="A420D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AC7503"/>
    <w:multiLevelType w:val="hybridMultilevel"/>
    <w:tmpl w:val="A350E29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12D228E8"/>
    <w:multiLevelType w:val="hybridMultilevel"/>
    <w:tmpl w:val="52FC1216"/>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635D17"/>
    <w:multiLevelType w:val="multilevel"/>
    <w:tmpl w:val="0BE2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A636F"/>
    <w:multiLevelType w:val="hybridMultilevel"/>
    <w:tmpl w:val="C22A814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26B52CF5"/>
    <w:multiLevelType w:val="hybridMultilevel"/>
    <w:tmpl w:val="B43E540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1" w15:restartNumberingAfterBreak="0">
    <w:nsid w:val="26E31978"/>
    <w:multiLevelType w:val="hybridMultilevel"/>
    <w:tmpl w:val="75FE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8833AD"/>
    <w:multiLevelType w:val="hybridMultilevel"/>
    <w:tmpl w:val="0DA82C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167E87"/>
    <w:multiLevelType w:val="hybridMultilevel"/>
    <w:tmpl w:val="882C9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7BE2C09"/>
    <w:multiLevelType w:val="hybridMultilevel"/>
    <w:tmpl w:val="FDB8FE0C"/>
    <w:lvl w:ilvl="0" w:tplc="EF4820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CE6E27"/>
    <w:multiLevelType w:val="hybridMultilevel"/>
    <w:tmpl w:val="2BCC9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F75685"/>
    <w:multiLevelType w:val="hybridMultilevel"/>
    <w:tmpl w:val="001A3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FC114A"/>
    <w:multiLevelType w:val="hybridMultilevel"/>
    <w:tmpl w:val="0AAA8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437A17"/>
    <w:multiLevelType w:val="hybridMultilevel"/>
    <w:tmpl w:val="38C0A6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9" w15:restartNumberingAfterBreak="0">
    <w:nsid w:val="55C51EDF"/>
    <w:multiLevelType w:val="hybridMultilevel"/>
    <w:tmpl w:val="0832B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AE342D"/>
    <w:multiLevelType w:val="hybridMultilevel"/>
    <w:tmpl w:val="E12029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733D46"/>
    <w:multiLevelType w:val="hybridMultilevel"/>
    <w:tmpl w:val="D0A26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BA5A81"/>
    <w:multiLevelType w:val="hybridMultilevel"/>
    <w:tmpl w:val="AC8C2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5506233"/>
    <w:multiLevelType w:val="hybridMultilevel"/>
    <w:tmpl w:val="F440F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531F63"/>
    <w:multiLevelType w:val="hybridMultilevel"/>
    <w:tmpl w:val="8486A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2B2F80"/>
    <w:multiLevelType w:val="hybridMultilevel"/>
    <w:tmpl w:val="620A6FAE"/>
    <w:lvl w:ilvl="0" w:tplc="308851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C843741"/>
    <w:multiLevelType w:val="hybridMultilevel"/>
    <w:tmpl w:val="D730E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AE391A"/>
    <w:multiLevelType w:val="hybridMultilevel"/>
    <w:tmpl w:val="B28084A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8" w15:restartNumberingAfterBreak="0">
    <w:nsid w:val="7FCE48F2"/>
    <w:multiLevelType w:val="hybridMultilevel"/>
    <w:tmpl w:val="412A3C8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2064253255">
    <w:abstractNumId w:val="22"/>
  </w:num>
  <w:num w:numId="2" w16cid:durableId="192306915">
    <w:abstractNumId w:val="7"/>
  </w:num>
  <w:num w:numId="3" w16cid:durableId="505707828">
    <w:abstractNumId w:val="14"/>
  </w:num>
  <w:num w:numId="4" w16cid:durableId="806355972">
    <w:abstractNumId w:val="19"/>
  </w:num>
  <w:num w:numId="5" w16cid:durableId="1432317741">
    <w:abstractNumId w:val="1"/>
  </w:num>
  <w:num w:numId="6" w16cid:durableId="407582411">
    <w:abstractNumId w:val="13"/>
  </w:num>
  <w:num w:numId="7" w16cid:durableId="2066105189">
    <w:abstractNumId w:val="15"/>
  </w:num>
  <w:num w:numId="8" w16cid:durableId="66534400">
    <w:abstractNumId w:val="24"/>
  </w:num>
  <w:num w:numId="9" w16cid:durableId="1609003856">
    <w:abstractNumId w:val="2"/>
  </w:num>
  <w:num w:numId="10" w16cid:durableId="1582716068">
    <w:abstractNumId w:val="16"/>
  </w:num>
  <w:num w:numId="11" w16cid:durableId="1538271383">
    <w:abstractNumId w:val="12"/>
  </w:num>
  <w:num w:numId="12" w16cid:durableId="794637660">
    <w:abstractNumId w:val="20"/>
  </w:num>
  <w:num w:numId="13" w16cid:durableId="1710257723">
    <w:abstractNumId w:val="4"/>
  </w:num>
  <w:num w:numId="14" w16cid:durableId="1817145642">
    <w:abstractNumId w:val="5"/>
  </w:num>
  <w:num w:numId="15" w16cid:durableId="2133665436">
    <w:abstractNumId w:val="23"/>
  </w:num>
  <w:num w:numId="16" w16cid:durableId="188494652">
    <w:abstractNumId w:val="28"/>
  </w:num>
  <w:num w:numId="17" w16cid:durableId="516889869">
    <w:abstractNumId w:val="26"/>
  </w:num>
  <w:num w:numId="18" w16cid:durableId="1626111158">
    <w:abstractNumId w:val="21"/>
  </w:num>
  <w:num w:numId="19" w16cid:durableId="1979988087">
    <w:abstractNumId w:val="17"/>
  </w:num>
  <w:num w:numId="20" w16cid:durableId="1270119485">
    <w:abstractNumId w:val="11"/>
  </w:num>
  <w:num w:numId="21" w16cid:durableId="473110332">
    <w:abstractNumId w:val="25"/>
  </w:num>
  <w:num w:numId="22" w16cid:durableId="646788228">
    <w:abstractNumId w:val="0"/>
    <w:lvlOverride w:ilvl="0">
      <w:lvl w:ilvl="0">
        <w:numFmt w:val="bullet"/>
        <w:lvlText w:val=""/>
        <w:legacy w:legacy="1" w:legacySpace="0" w:legacyIndent="0"/>
        <w:lvlJc w:val="left"/>
        <w:rPr>
          <w:rFonts w:ascii="Symbol" w:hAnsi="Symbol" w:hint="default"/>
          <w:sz w:val="22"/>
        </w:rPr>
      </w:lvl>
    </w:lvlOverride>
  </w:num>
  <w:num w:numId="23" w16cid:durableId="511342680">
    <w:abstractNumId w:val="9"/>
  </w:num>
  <w:num w:numId="24" w16cid:durableId="1936666675">
    <w:abstractNumId w:val="18"/>
  </w:num>
  <w:num w:numId="25" w16cid:durableId="1124271387">
    <w:abstractNumId w:val="6"/>
  </w:num>
  <w:num w:numId="26" w16cid:durableId="1591698636">
    <w:abstractNumId w:val="10"/>
  </w:num>
  <w:num w:numId="27" w16cid:durableId="910577379">
    <w:abstractNumId w:val="3"/>
  </w:num>
  <w:num w:numId="28" w16cid:durableId="990452347">
    <w:abstractNumId w:val="8"/>
  </w:num>
  <w:num w:numId="29" w16cid:durableId="1732314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31"/>
    <w:rsid w:val="000116EE"/>
    <w:rsid w:val="00015B83"/>
    <w:rsid w:val="00015ED5"/>
    <w:rsid w:val="00017742"/>
    <w:rsid w:val="00020DEA"/>
    <w:rsid w:val="000306CE"/>
    <w:rsid w:val="00033602"/>
    <w:rsid w:val="000354D9"/>
    <w:rsid w:val="0004420B"/>
    <w:rsid w:val="00045130"/>
    <w:rsid w:val="00054A3F"/>
    <w:rsid w:val="00055037"/>
    <w:rsid w:val="00065DC0"/>
    <w:rsid w:val="00070A0F"/>
    <w:rsid w:val="00074590"/>
    <w:rsid w:val="00092994"/>
    <w:rsid w:val="000A1BDB"/>
    <w:rsid w:val="000B69BB"/>
    <w:rsid w:val="000C747F"/>
    <w:rsid w:val="000C7E28"/>
    <w:rsid w:val="000D0D3C"/>
    <w:rsid w:val="000D303D"/>
    <w:rsid w:val="000E63AA"/>
    <w:rsid w:val="000F43EA"/>
    <w:rsid w:val="0010297D"/>
    <w:rsid w:val="001202F1"/>
    <w:rsid w:val="0012684C"/>
    <w:rsid w:val="00127BD4"/>
    <w:rsid w:val="0013625B"/>
    <w:rsid w:val="00143973"/>
    <w:rsid w:val="00152A15"/>
    <w:rsid w:val="001551D7"/>
    <w:rsid w:val="0015602C"/>
    <w:rsid w:val="00157912"/>
    <w:rsid w:val="00161D87"/>
    <w:rsid w:val="00163EAD"/>
    <w:rsid w:val="001667F2"/>
    <w:rsid w:val="001737DC"/>
    <w:rsid w:val="00176FA7"/>
    <w:rsid w:val="00184E94"/>
    <w:rsid w:val="00184F87"/>
    <w:rsid w:val="00192DD2"/>
    <w:rsid w:val="001B11FA"/>
    <w:rsid w:val="001D1E01"/>
    <w:rsid w:val="001E1192"/>
    <w:rsid w:val="001E26F9"/>
    <w:rsid w:val="001E78C7"/>
    <w:rsid w:val="001F027B"/>
    <w:rsid w:val="002020A4"/>
    <w:rsid w:val="00203D9C"/>
    <w:rsid w:val="00217F40"/>
    <w:rsid w:val="00227AF7"/>
    <w:rsid w:val="00233933"/>
    <w:rsid w:val="00243297"/>
    <w:rsid w:val="00243EAD"/>
    <w:rsid w:val="00254A04"/>
    <w:rsid w:val="00257AA8"/>
    <w:rsid w:val="00260B3A"/>
    <w:rsid w:val="00265D9C"/>
    <w:rsid w:val="0028557F"/>
    <w:rsid w:val="00290AE1"/>
    <w:rsid w:val="00291712"/>
    <w:rsid w:val="002917F6"/>
    <w:rsid w:val="002B78DE"/>
    <w:rsid w:val="002C2E5C"/>
    <w:rsid w:val="002C484A"/>
    <w:rsid w:val="002E6723"/>
    <w:rsid w:val="002F01DC"/>
    <w:rsid w:val="00303721"/>
    <w:rsid w:val="00303DAB"/>
    <w:rsid w:val="00304B48"/>
    <w:rsid w:val="003136E7"/>
    <w:rsid w:val="00316D9C"/>
    <w:rsid w:val="00337C0C"/>
    <w:rsid w:val="0034632F"/>
    <w:rsid w:val="003523A8"/>
    <w:rsid w:val="0035334D"/>
    <w:rsid w:val="00356D03"/>
    <w:rsid w:val="00360561"/>
    <w:rsid w:val="003824A3"/>
    <w:rsid w:val="003920FE"/>
    <w:rsid w:val="00396385"/>
    <w:rsid w:val="0039655F"/>
    <w:rsid w:val="003B4458"/>
    <w:rsid w:val="003B5FBD"/>
    <w:rsid w:val="003C1A44"/>
    <w:rsid w:val="003C1E0D"/>
    <w:rsid w:val="003D427D"/>
    <w:rsid w:val="003E476F"/>
    <w:rsid w:val="003E7763"/>
    <w:rsid w:val="003F57C4"/>
    <w:rsid w:val="0040743F"/>
    <w:rsid w:val="0041708E"/>
    <w:rsid w:val="0042269D"/>
    <w:rsid w:val="00423CEC"/>
    <w:rsid w:val="00434F50"/>
    <w:rsid w:val="00437541"/>
    <w:rsid w:val="00440D07"/>
    <w:rsid w:val="004509A2"/>
    <w:rsid w:val="00456AEF"/>
    <w:rsid w:val="00466810"/>
    <w:rsid w:val="00470250"/>
    <w:rsid w:val="00472D2C"/>
    <w:rsid w:val="0047738A"/>
    <w:rsid w:val="004B0C86"/>
    <w:rsid w:val="004D2717"/>
    <w:rsid w:val="004D43CB"/>
    <w:rsid w:val="004D7057"/>
    <w:rsid w:val="004F177F"/>
    <w:rsid w:val="004F4EE5"/>
    <w:rsid w:val="0050242B"/>
    <w:rsid w:val="00504AA7"/>
    <w:rsid w:val="0051470F"/>
    <w:rsid w:val="00516AE1"/>
    <w:rsid w:val="00520C24"/>
    <w:rsid w:val="005341CD"/>
    <w:rsid w:val="005347E6"/>
    <w:rsid w:val="005371B7"/>
    <w:rsid w:val="00557BB1"/>
    <w:rsid w:val="005845F4"/>
    <w:rsid w:val="005B4739"/>
    <w:rsid w:val="005C4FF5"/>
    <w:rsid w:val="005D3053"/>
    <w:rsid w:val="005D6454"/>
    <w:rsid w:val="005F4EE8"/>
    <w:rsid w:val="005F70A9"/>
    <w:rsid w:val="00600E91"/>
    <w:rsid w:val="00607341"/>
    <w:rsid w:val="00610AF6"/>
    <w:rsid w:val="0061126D"/>
    <w:rsid w:val="00611682"/>
    <w:rsid w:val="006138FC"/>
    <w:rsid w:val="00622A09"/>
    <w:rsid w:val="00640313"/>
    <w:rsid w:val="00640B44"/>
    <w:rsid w:val="00642AB5"/>
    <w:rsid w:val="00647AFA"/>
    <w:rsid w:val="00660945"/>
    <w:rsid w:val="00664BB1"/>
    <w:rsid w:val="00664C15"/>
    <w:rsid w:val="00684F23"/>
    <w:rsid w:val="00685D62"/>
    <w:rsid w:val="006873E5"/>
    <w:rsid w:val="00691A7B"/>
    <w:rsid w:val="006970DE"/>
    <w:rsid w:val="006A2878"/>
    <w:rsid w:val="006A4BD6"/>
    <w:rsid w:val="006A6575"/>
    <w:rsid w:val="006C2833"/>
    <w:rsid w:val="006D263E"/>
    <w:rsid w:val="006D7F4F"/>
    <w:rsid w:val="006E5A52"/>
    <w:rsid w:val="006E6288"/>
    <w:rsid w:val="006F1434"/>
    <w:rsid w:val="00706793"/>
    <w:rsid w:val="00713CC6"/>
    <w:rsid w:val="00713E45"/>
    <w:rsid w:val="0071778B"/>
    <w:rsid w:val="00720812"/>
    <w:rsid w:val="00725177"/>
    <w:rsid w:val="00730CBB"/>
    <w:rsid w:val="00732B27"/>
    <w:rsid w:val="00750504"/>
    <w:rsid w:val="00767444"/>
    <w:rsid w:val="007734A9"/>
    <w:rsid w:val="00773C11"/>
    <w:rsid w:val="00776B08"/>
    <w:rsid w:val="00795632"/>
    <w:rsid w:val="00795ADC"/>
    <w:rsid w:val="0079772C"/>
    <w:rsid w:val="007B293D"/>
    <w:rsid w:val="007B592F"/>
    <w:rsid w:val="007B6F1B"/>
    <w:rsid w:val="007C03C9"/>
    <w:rsid w:val="007C3B32"/>
    <w:rsid w:val="007D12CC"/>
    <w:rsid w:val="007D6B51"/>
    <w:rsid w:val="008048EE"/>
    <w:rsid w:val="008115C7"/>
    <w:rsid w:val="00814E5E"/>
    <w:rsid w:val="00820A3A"/>
    <w:rsid w:val="00822905"/>
    <w:rsid w:val="00827F2C"/>
    <w:rsid w:val="00832646"/>
    <w:rsid w:val="008604C3"/>
    <w:rsid w:val="0086700E"/>
    <w:rsid w:val="008718B3"/>
    <w:rsid w:val="00891FEF"/>
    <w:rsid w:val="00893A16"/>
    <w:rsid w:val="008965C4"/>
    <w:rsid w:val="008A25E2"/>
    <w:rsid w:val="008A3184"/>
    <w:rsid w:val="008C7A34"/>
    <w:rsid w:val="008D38C9"/>
    <w:rsid w:val="008D57E1"/>
    <w:rsid w:val="008E55DF"/>
    <w:rsid w:val="009053E0"/>
    <w:rsid w:val="00905803"/>
    <w:rsid w:val="009148DB"/>
    <w:rsid w:val="00917EE3"/>
    <w:rsid w:val="0092279C"/>
    <w:rsid w:val="00944831"/>
    <w:rsid w:val="00953CBE"/>
    <w:rsid w:val="00956B8F"/>
    <w:rsid w:val="00956EAB"/>
    <w:rsid w:val="00974280"/>
    <w:rsid w:val="009751B2"/>
    <w:rsid w:val="009753D2"/>
    <w:rsid w:val="00977B36"/>
    <w:rsid w:val="00981863"/>
    <w:rsid w:val="00985C21"/>
    <w:rsid w:val="009922F2"/>
    <w:rsid w:val="00996205"/>
    <w:rsid w:val="009A34DD"/>
    <w:rsid w:val="009A5FF6"/>
    <w:rsid w:val="009B2388"/>
    <w:rsid w:val="009B77E8"/>
    <w:rsid w:val="009C52E0"/>
    <w:rsid w:val="009D3301"/>
    <w:rsid w:val="009F0F37"/>
    <w:rsid w:val="009F296A"/>
    <w:rsid w:val="009F2EED"/>
    <w:rsid w:val="00A00F51"/>
    <w:rsid w:val="00A0566A"/>
    <w:rsid w:val="00A3121E"/>
    <w:rsid w:val="00A32BD7"/>
    <w:rsid w:val="00A42B48"/>
    <w:rsid w:val="00A4468C"/>
    <w:rsid w:val="00A52166"/>
    <w:rsid w:val="00A52CB1"/>
    <w:rsid w:val="00A64AA9"/>
    <w:rsid w:val="00A663C7"/>
    <w:rsid w:val="00A7760E"/>
    <w:rsid w:val="00A81EC2"/>
    <w:rsid w:val="00A91FE6"/>
    <w:rsid w:val="00A95E45"/>
    <w:rsid w:val="00A97845"/>
    <w:rsid w:val="00AA3360"/>
    <w:rsid w:val="00AB09BF"/>
    <w:rsid w:val="00AB2EAA"/>
    <w:rsid w:val="00AB5035"/>
    <w:rsid w:val="00AB71A4"/>
    <w:rsid w:val="00AC30C0"/>
    <w:rsid w:val="00AC3BC9"/>
    <w:rsid w:val="00AC733B"/>
    <w:rsid w:val="00AD4467"/>
    <w:rsid w:val="00AE3FAC"/>
    <w:rsid w:val="00AE4FA9"/>
    <w:rsid w:val="00AE6C4F"/>
    <w:rsid w:val="00AF5806"/>
    <w:rsid w:val="00AF58A9"/>
    <w:rsid w:val="00B01232"/>
    <w:rsid w:val="00B0295D"/>
    <w:rsid w:val="00B062EC"/>
    <w:rsid w:val="00B07D8D"/>
    <w:rsid w:val="00B23F0F"/>
    <w:rsid w:val="00B2761A"/>
    <w:rsid w:val="00B40ABB"/>
    <w:rsid w:val="00B531AE"/>
    <w:rsid w:val="00B65454"/>
    <w:rsid w:val="00B866F8"/>
    <w:rsid w:val="00B91DD7"/>
    <w:rsid w:val="00B94708"/>
    <w:rsid w:val="00BA538A"/>
    <w:rsid w:val="00BB30EE"/>
    <w:rsid w:val="00BD4A33"/>
    <w:rsid w:val="00BE20CC"/>
    <w:rsid w:val="00BE61C1"/>
    <w:rsid w:val="00C2443E"/>
    <w:rsid w:val="00C26683"/>
    <w:rsid w:val="00C37049"/>
    <w:rsid w:val="00C52385"/>
    <w:rsid w:val="00C5412B"/>
    <w:rsid w:val="00C55568"/>
    <w:rsid w:val="00C60668"/>
    <w:rsid w:val="00C60DAD"/>
    <w:rsid w:val="00C740F3"/>
    <w:rsid w:val="00C748A1"/>
    <w:rsid w:val="00C76E8B"/>
    <w:rsid w:val="00C8217A"/>
    <w:rsid w:val="00C84791"/>
    <w:rsid w:val="00C94595"/>
    <w:rsid w:val="00C947A0"/>
    <w:rsid w:val="00C969DC"/>
    <w:rsid w:val="00C977A7"/>
    <w:rsid w:val="00CB6653"/>
    <w:rsid w:val="00CD2E53"/>
    <w:rsid w:val="00CD3B69"/>
    <w:rsid w:val="00CD635F"/>
    <w:rsid w:val="00D045A1"/>
    <w:rsid w:val="00D06CF5"/>
    <w:rsid w:val="00D075C8"/>
    <w:rsid w:val="00D07BB6"/>
    <w:rsid w:val="00D1428E"/>
    <w:rsid w:val="00D14C27"/>
    <w:rsid w:val="00D20F6F"/>
    <w:rsid w:val="00D211C1"/>
    <w:rsid w:val="00D24D1A"/>
    <w:rsid w:val="00D274DB"/>
    <w:rsid w:val="00D332CC"/>
    <w:rsid w:val="00D36C2E"/>
    <w:rsid w:val="00D446EE"/>
    <w:rsid w:val="00D45442"/>
    <w:rsid w:val="00D4688C"/>
    <w:rsid w:val="00D52E1C"/>
    <w:rsid w:val="00D60681"/>
    <w:rsid w:val="00D66F62"/>
    <w:rsid w:val="00D67F5F"/>
    <w:rsid w:val="00D73C9A"/>
    <w:rsid w:val="00D74B1A"/>
    <w:rsid w:val="00D77676"/>
    <w:rsid w:val="00D938AB"/>
    <w:rsid w:val="00DC0332"/>
    <w:rsid w:val="00DC380D"/>
    <w:rsid w:val="00DC526E"/>
    <w:rsid w:val="00DF66EB"/>
    <w:rsid w:val="00E04FC3"/>
    <w:rsid w:val="00E06962"/>
    <w:rsid w:val="00E102A9"/>
    <w:rsid w:val="00E32852"/>
    <w:rsid w:val="00E51DC3"/>
    <w:rsid w:val="00E63730"/>
    <w:rsid w:val="00E72B59"/>
    <w:rsid w:val="00E731ED"/>
    <w:rsid w:val="00E83524"/>
    <w:rsid w:val="00E96E65"/>
    <w:rsid w:val="00EA0CC8"/>
    <w:rsid w:val="00EA2BC8"/>
    <w:rsid w:val="00EC22FB"/>
    <w:rsid w:val="00ED0F78"/>
    <w:rsid w:val="00ED425A"/>
    <w:rsid w:val="00EE0327"/>
    <w:rsid w:val="00EE0B9E"/>
    <w:rsid w:val="00F0042C"/>
    <w:rsid w:val="00F05071"/>
    <w:rsid w:val="00F2493D"/>
    <w:rsid w:val="00F24CF6"/>
    <w:rsid w:val="00F3054D"/>
    <w:rsid w:val="00F30CCF"/>
    <w:rsid w:val="00F37F2F"/>
    <w:rsid w:val="00F61901"/>
    <w:rsid w:val="00F766D7"/>
    <w:rsid w:val="00F8330D"/>
    <w:rsid w:val="00FA1BBE"/>
    <w:rsid w:val="00FA28B5"/>
    <w:rsid w:val="00FA6333"/>
    <w:rsid w:val="00FB331B"/>
    <w:rsid w:val="00FB5B1C"/>
    <w:rsid w:val="00FC1443"/>
    <w:rsid w:val="00FC482E"/>
    <w:rsid w:val="00FF72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5488"/>
  <w15:docId w15:val="{4CC93370-E116-4645-8F5E-8E25B9B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u-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val="es-ES_tradnl" w:bidi="ar-SA"/>
    </w:rPr>
  </w:style>
  <w:style w:type="paragraph" w:styleId="Ttulo1">
    <w:name w:val="heading 1"/>
    <w:basedOn w:val="Normal"/>
    <w:next w:val="Normal"/>
    <w:link w:val="Ttulo1Car"/>
    <w:uiPriority w:val="9"/>
    <w:qFormat/>
    <w:rsid w:val="005A25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Ttulo10"/>
    <w:next w:val="Textoindependiente"/>
    <w:uiPriority w:val="9"/>
    <w:semiHidden/>
    <w:unhideWhenUsed/>
    <w:qFormat/>
    <w:pPr>
      <w:widowControl w:val="0"/>
      <w:spacing w:before="200"/>
      <w:outlineLvl w:val="1"/>
    </w:pPr>
    <w:rPr>
      <w:rFonts w:ascii="Liberation Serif" w:eastAsia="NSimSun" w:hAnsi="Liberation Serif"/>
      <w:b/>
      <w:bCs/>
      <w:sz w:val="36"/>
      <w:szCs w:val="36"/>
      <w:lang w:val="eu-ES"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styleId="Fuerte">
    <w:name w:val="Strong"/>
    <w:uiPriority w:val="22"/>
    <w:qFormat/>
    <w:rPr>
      <w:b/>
      <w:bCs/>
    </w:rPr>
  </w:style>
  <w:style w:type="character" w:customStyle="1" w:styleId="Buletak">
    <w:name w:val="Buletak"/>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Numerazio-ikurrak">
    <w:name w:val="Numerazio-ikurrak"/>
    <w:qFormat/>
  </w:style>
  <w:style w:type="character" w:customStyle="1" w:styleId="Destacado">
    <w:name w:val="Destacado"/>
    <w:qFormat/>
    <w:rPr>
      <w:i/>
      <w:iCs/>
    </w:rPr>
  </w:style>
  <w:style w:type="character" w:styleId="Hipervnculovisitado">
    <w:name w:val="FollowedHyperlink"/>
    <w:qFormat/>
    <w:rPr>
      <w:color w:val="800000"/>
      <w:u w:val="single"/>
    </w:rPr>
  </w:style>
  <w:style w:type="character" w:customStyle="1" w:styleId="Vietas">
    <w:name w:val="Viñetas"/>
    <w:qFormat/>
    <w:rPr>
      <w:rFonts w:ascii="OpenSymbol" w:eastAsia="OpenSymbol" w:hAnsi="OpenSymbol" w:cs="OpenSymbol"/>
    </w:rPr>
  </w:style>
  <w:style w:type="character" w:customStyle="1" w:styleId="Ttulo1Car">
    <w:name w:val="Título 1 Car"/>
    <w:basedOn w:val="Fuentedeprrafopredeter"/>
    <w:link w:val="Ttulo1"/>
    <w:uiPriority w:val="9"/>
    <w:qFormat/>
    <w:rsid w:val="005A2539"/>
    <w:rPr>
      <w:rFonts w:asciiTheme="majorHAnsi" w:eastAsiaTheme="majorEastAsia" w:hAnsiTheme="majorHAnsi" w:cstheme="majorBidi"/>
      <w:color w:val="2F5496" w:themeColor="accent1" w:themeShade="BF"/>
      <w:sz w:val="32"/>
      <w:szCs w:val="32"/>
      <w:lang w:val="es-ES" w:bidi="ar-SA"/>
    </w:rPr>
  </w:style>
  <w:style w:type="character" w:customStyle="1" w:styleId="form-control-text">
    <w:name w:val="form-control-text"/>
    <w:basedOn w:val="Fuentedeprrafopredeter"/>
    <w:qFormat/>
    <w:rsid w:val="009D024A"/>
  </w:style>
  <w:style w:type="paragraph" w:customStyle="1" w:styleId="Izenburua">
    <w:name w:val="Izenburua"/>
    <w:basedOn w:val="Normal"/>
    <w:next w:val="Textoindependiente"/>
    <w:qFormat/>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izea">
    <w:name w:val="Indizea"/>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Epgrafe">
    <w:name w:val="Epígrafe"/>
    <w:basedOn w:val="Normal"/>
    <w:qFormat/>
    <w:pPr>
      <w:suppressLineNumbers/>
      <w:spacing w:before="120" w:after="120"/>
    </w:pPr>
    <w:rPr>
      <w:rFonts w:cs="Mangal"/>
      <w:i/>
      <w:iCs/>
      <w:sz w:val="24"/>
      <w:szCs w:val="24"/>
    </w:rPr>
  </w:style>
  <w:style w:type="paragraph" w:customStyle="1" w:styleId="Epgrafe3">
    <w:name w:val="Epígrafe3"/>
    <w:basedOn w:val="Normal"/>
    <w:qFormat/>
    <w:pPr>
      <w:suppressLineNumbers/>
      <w:spacing w:before="120" w:after="120"/>
    </w:pPr>
    <w:rPr>
      <w:rFonts w:cs="Mangal"/>
      <w:i/>
      <w:iCs/>
      <w:sz w:val="24"/>
      <w:szCs w:val="24"/>
    </w:rPr>
  </w:style>
  <w:style w:type="paragraph" w:customStyle="1" w:styleId="Epgrafe2">
    <w:name w:val="Epígrafe2"/>
    <w:basedOn w:val="Normal"/>
    <w:qFormat/>
    <w:pPr>
      <w:suppressLineNumbers/>
      <w:spacing w:before="120" w:after="120"/>
    </w:pPr>
    <w:rPr>
      <w:rFonts w:cs="Mangal"/>
      <w:i/>
      <w:iCs/>
      <w:sz w:val="24"/>
      <w:szCs w:val="24"/>
    </w:rPr>
  </w:style>
  <w:style w:type="paragraph" w:customStyle="1" w:styleId="Epgrafe1">
    <w:name w:val="Epígrafe1"/>
    <w:basedOn w:val="Normal"/>
    <w:qFormat/>
    <w:pPr>
      <w:suppressLineNumbers/>
      <w:spacing w:before="120" w:after="120"/>
    </w:pPr>
    <w:rPr>
      <w:rFonts w:cs="Mangal"/>
      <w:i/>
      <w:iCs/>
      <w:sz w:val="24"/>
      <w:szCs w:val="24"/>
    </w:rPr>
  </w:style>
  <w:style w:type="paragraph" w:customStyle="1" w:styleId="Goiburukoaetaorri-oina">
    <w:name w:val="Goiburukoa eta orri-oina"/>
    <w:basedOn w:val="Normal"/>
    <w:qFormat/>
    <w:pPr>
      <w:suppressLineNumbers/>
      <w:tabs>
        <w:tab w:val="center" w:pos="4819"/>
        <w:tab w:val="right" w:pos="9638"/>
      </w:tabs>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paragraph" w:styleId="NormalWeb">
    <w:name w:val="Normal (Web)"/>
    <w:basedOn w:val="Normal"/>
    <w:uiPriority w:val="99"/>
    <w:qFormat/>
    <w:pPr>
      <w:suppressAutoHyphens w:val="0"/>
      <w:spacing w:before="100" w:after="142" w:line="288" w:lineRule="auto"/>
    </w:pPr>
    <w:rPr>
      <w:sz w:val="24"/>
      <w:szCs w:val="24"/>
      <w:lang w:val="eu-ES"/>
    </w:rPr>
  </w:style>
  <w:style w:type="paragraph" w:customStyle="1" w:styleId="western">
    <w:name w:val="western"/>
    <w:basedOn w:val="Normal"/>
    <w:qFormat/>
    <w:pPr>
      <w:suppressAutoHyphens w:val="0"/>
      <w:spacing w:before="100" w:after="119"/>
      <w:jc w:val="both"/>
    </w:pPr>
    <w:rPr>
      <w:rFonts w:ascii="Arial" w:hAnsi="Arial" w:cs="Arial"/>
      <w:color w:val="000000"/>
      <w:lang w:val="eu-ES"/>
    </w:rPr>
  </w:style>
  <w:style w:type="paragraph" w:customStyle="1" w:styleId="Default">
    <w:name w:val="Default"/>
    <w:qFormat/>
    <w:pPr>
      <w:widowControl w:val="0"/>
    </w:pPr>
    <w:rPr>
      <w:rFonts w:ascii="Arial" w:hAnsi="Arial"/>
      <w:color w:val="000000"/>
    </w:rPr>
  </w:style>
  <w:style w:type="paragraph" w:styleId="Prrafodelista">
    <w:name w:val="List Paragraph"/>
    <w:basedOn w:val="Normal"/>
    <w:uiPriority w:val="34"/>
    <w:qFormat/>
    <w:rsid w:val="00530AD3"/>
    <w:pPr>
      <w:ind w:left="720"/>
      <w:contextualSpacing/>
    </w:pPr>
  </w:style>
  <w:style w:type="paragraph" w:customStyle="1" w:styleId="Standard">
    <w:name w:val="Standard"/>
    <w:qFormat/>
    <w:rsid w:val="006E16FE"/>
    <w:pPr>
      <w:jc w:val="both"/>
      <w:textAlignment w:val="baseline"/>
    </w:pPr>
    <w:rPr>
      <w:rFonts w:ascii="Arial" w:eastAsia="Times New Roman" w:hAnsi="Arial"/>
      <w:kern w:val="2"/>
      <w:sz w:val="20"/>
      <w:szCs w:val="20"/>
    </w:rPr>
  </w:style>
  <w:style w:type="character" w:styleId="Hipervnculo">
    <w:name w:val="Hyperlink"/>
    <w:basedOn w:val="Fuentedeprrafopredeter"/>
    <w:uiPriority w:val="99"/>
    <w:unhideWhenUsed/>
    <w:rsid w:val="00640B44"/>
    <w:rPr>
      <w:color w:val="0563C1" w:themeColor="hyperlink"/>
      <w:u w:val="single"/>
    </w:rPr>
  </w:style>
  <w:style w:type="character" w:styleId="Mencinsinresolver">
    <w:name w:val="Unresolved Mention"/>
    <w:basedOn w:val="Fuentedeprrafopredeter"/>
    <w:uiPriority w:val="99"/>
    <w:semiHidden/>
    <w:unhideWhenUsed/>
    <w:rsid w:val="00640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717">
      <w:bodyDiv w:val="1"/>
      <w:marLeft w:val="0"/>
      <w:marRight w:val="0"/>
      <w:marTop w:val="0"/>
      <w:marBottom w:val="0"/>
      <w:divBdr>
        <w:top w:val="none" w:sz="0" w:space="0" w:color="auto"/>
        <w:left w:val="none" w:sz="0" w:space="0" w:color="auto"/>
        <w:bottom w:val="none" w:sz="0" w:space="0" w:color="auto"/>
        <w:right w:val="none" w:sz="0" w:space="0" w:color="auto"/>
      </w:divBdr>
    </w:div>
    <w:div w:id="741100781">
      <w:bodyDiv w:val="1"/>
      <w:marLeft w:val="0"/>
      <w:marRight w:val="0"/>
      <w:marTop w:val="0"/>
      <w:marBottom w:val="0"/>
      <w:divBdr>
        <w:top w:val="none" w:sz="0" w:space="0" w:color="auto"/>
        <w:left w:val="none" w:sz="0" w:space="0" w:color="auto"/>
        <w:bottom w:val="none" w:sz="0" w:space="0" w:color="auto"/>
        <w:right w:val="none" w:sz="0" w:space="0" w:color="auto"/>
      </w:divBdr>
      <w:divsChild>
        <w:div w:id="1494490445">
          <w:marLeft w:val="0"/>
          <w:marRight w:val="0"/>
          <w:marTop w:val="0"/>
          <w:marBottom w:val="0"/>
          <w:divBdr>
            <w:top w:val="none" w:sz="0" w:space="0" w:color="auto"/>
            <w:left w:val="none" w:sz="0" w:space="0" w:color="auto"/>
            <w:bottom w:val="none" w:sz="0" w:space="0" w:color="auto"/>
            <w:right w:val="none" w:sz="0" w:space="0" w:color="auto"/>
          </w:divBdr>
          <w:divsChild>
            <w:div w:id="15509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4099">
      <w:bodyDiv w:val="1"/>
      <w:marLeft w:val="0"/>
      <w:marRight w:val="0"/>
      <w:marTop w:val="0"/>
      <w:marBottom w:val="0"/>
      <w:divBdr>
        <w:top w:val="none" w:sz="0" w:space="0" w:color="auto"/>
        <w:left w:val="none" w:sz="0" w:space="0" w:color="auto"/>
        <w:bottom w:val="none" w:sz="0" w:space="0" w:color="auto"/>
        <w:right w:val="none" w:sz="0" w:space="0" w:color="auto"/>
      </w:divBdr>
    </w:div>
    <w:div w:id="1713266328">
      <w:bodyDiv w:val="1"/>
      <w:marLeft w:val="0"/>
      <w:marRight w:val="0"/>
      <w:marTop w:val="0"/>
      <w:marBottom w:val="0"/>
      <w:divBdr>
        <w:top w:val="none" w:sz="0" w:space="0" w:color="auto"/>
        <w:left w:val="none" w:sz="0" w:space="0" w:color="auto"/>
        <w:bottom w:val="none" w:sz="0" w:space="0" w:color="auto"/>
        <w:right w:val="none" w:sz="0" w:space="0" w:color="auto"/>
      </w:divBdr>
      <w:divsChild>
        <w:div w:id="1301764895">
          <w:marLeft w:val="0"/>
          <w:marRight w:val="0"/>
          <w:marTop w:val="0"/>
          <w:marBottom w:val="0"/>
          <w:divBdr>
            <w:top w:val="none" w:sz="0" w:space="0" w:color="auto"/>
            <w:left w:val="none" w:sz="0" w:space="0" w:color="auto"/>
            <w:bottom w:val="none" w:sz="0" w:space="0" w:color="auto"/>
            <w:right w:val="none" w:sz="0" w:space="0" w:color="auto"/>
          </w:divBdr>
          <w:divsChild>
            <w:div w:id="13899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daladonostia-my.sharepoint.com/personal/sarniecr_donostia_org/_layouts/15/Doc.aspx?sourcedoc=%7BCFFDA76A-A809-47FF-97B8-B4418FF2C11C%7D&amp;file=informe%20analisis%20campa%C3%B1a%20movilidad%20para%20prensa.docx&amp;action=default&amp;mobileredirect=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4</Pages>
  <Words>1291</Words>
  <Characters>7361</Characters>
  <Application>Microsoft Office Word</Application>
  <DocSecurity>0</DocSecurity>
  <Lines>61</Lines>
  <Paragraphs>17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Mugikortasun Administrazio Atala</vt:lpstr>
      <vt:lpstr>Mugikortasun Administrazio Atala</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Mugikortasun Administrazio Atala</dc:title>
  <dc:subject>Sección Administrativa de Movilidad básico DINA4</dc:subject>
  <dc:creator>Usuario4</dc:creator>
  <cp:keywords>Sección Sección Administrativa de Movilidad</cp:keywords>
  <dc:description/>
  <cp:lastModifiedBy>Sarasola Nieto Cristina</cp:lastModifiedBy>
  <cp:revision>62</cp:revision>
  <cp:lastPrinted>2026-05-18T13:26:00Z</cp:lastPrinted>
  <dcterms:created xsi:type="dcterms:W3CDTF">2026-05-22T08:38:00Z</dcterms:created>
  <dcterms:modified xsi:type="dcterms:W3CDTF">2026-06-08T09:14:00Z</dcterms:modified>
  <dc:language>eu-ES</dc:language>
</cp:coreProperties>
</file>