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DB0F3" w14:textId="77777777" w:rsidR="00292C3B" w:rsidRDefault="001902A2">
      <w:pPr>
        <w:jc w:val="center"/>
        <w:rPr>
          <w:rFonts w:ascii="Arial" w:hAnsi="Arial" w:cs="Arial"/>
          <w:b/>
          <w:sz w:val="28"/>
          <w:szCs w:val="28"/>
        </w:rPr>
      </w:pPr>
      <w:r>
        <w:rPr>
          <w:rFonts w:ascii="Arial" w:hAnsi="Arial" w:cs="Arial"/>
          <w:b/>
          <w:sz w:val="28"/>
          <w:szCs w:val="28"/>
          <w:lang w:val="eu-ES"/>
        </w:rPr>
        <w:t>2027rako Udal Zerga Ordenantzak onartu dira</w:t>
      </w:r>
      <w:r>
        <w:rPr>
          <w:rFonts w:ascii="Arial" w:hAnsi="Arial" w:cs="Arial"/>
          <w:b/>
          <w:sz w:val="28"/>
          <w:szCs w:val="28"/>
          <w:lang w:val="eu-ES"/>
        </w:rPr>
        <w:br/>
      </w:r>
    </w:p>
    <w:p w14:paraId="4F4A3B62" w14:textId="77777777" w:rsidR="00292C3B" w:rsidRDefault="001902A2">
      <w:pPr>
        <w:pStyle w:val="Gorputz-testua"/>
        <w:tabs>
          <w:tab w:val="left" w:pos="0"/>
        </w:tabs>
        <w:spacing w:before="120" w:line="276" w:lineRule="auto"/>
        <w:jc w:val="center"/>
        <w:rPr>
          <w:rFonts w:ascii="Arial" w:hAnsi="Arial" w:cs="Arial"/>
          <w:bCs/>
          <w:i/>
          <w:iCs/>
          <w:sz w:val="22"/>
          <w:szCs w:val="22"/>
          <w:lang w:val="eu-ES"/>
        </w:rPr>
      </w:pPr>
      <w:r>
        <w:rPr>
          <w:rFonts w:ascii="Arial" w:hAnsi="Arial" w:cs="Arial"/>
          <w:bCs/>
          <w:i/>
          <w:iCs/>
          <w:sz w:val="22"/>
          <w:szCs w:val="22"/>
          <w:lang w:val="eu-ES"/>
        </w:rPr>
        <w:t>Kerman Orbegozo: "Zerga politika moderatu eta arduratsu baten aldeko bidetik jarraitzen dugu, Donostiako zerbitzu publikoen kalitateari eutsi ahal izateko"</w:t>
      </w:r>
    </w:p>
    <w:p w14:paraId="6DD50806" w14:textId="77777777" w:rsidR="00292C3B" w:rsidRDefault="001902A2">
      <w:pPr>
        <w:pStyle w:val="Gorputz-testua"/>
        <w:tabs>
          <w:tab w:val="left" w:pos="0"/>
        </w:tabs>
        <w:spacing w:after="0" w:line="276" w:lineRule="auto"/>
        <w:jc w:val="both"/>
        <w:rPr>
          <w:rFonts w:ascii="Arial" w:hAnsi="Arial" w:cs="Arial"/>
          <w:bCs/>
          <w:sz w:val="22"/>
          <w:szCs w:val="22"/>
          <w:lang w:val="eu-ES"/>
        </w:rPr>
      </w:pPr>
      <w:r>
        <w:rPr>
          <w:rFonts w:ascii="Arial" w:hAnsi="Arial" w:cs="Arial"/>
          <w:bCs/>
          <w:sz w:val="22"/>
          <w:szCs w:val="22"/>
          <w:lang w:val="eu-ES"/>
        </w:rPr>
        <w:br/>
        <w:t>Donostiako Udalbatzak gaur egin duen uztaileko ohiko bilkuran 2027rako Udal Zerga Ordenantzak onartu ditu. Kerman Orbegozo Pertsonen, Kudeaketa Ekonomikoaren eta Aurrekontuen zinegotziak azpimarratu duenez, ordenantza hauen helburua da "oreka bermatzea herritarren ahalmen ekonomikoaren eta kalitatezko zerbitzu publikoak mantentzeko beharraren artean".</w:t>
      </w:r>
    </w:p>
    <w:p w14:paraId="20A1BDD3" w14:textId="77777777" w:rsidR="00292C3B" w:rsidRDefault="00292C3B">
      <w:pPr>
        <w:pStyle w:val="Gorputz-testua"/>
        <w:tabs>
          <w:tab w:val="left" w:pos="0"/>
        </w:tabs>
        <w:spacing w:after="0" w:line="276" w:lineRule="auto"/>
        <w:jc w:val="both"/>
        <w:rPr>
          <w:rFonts w:ascii="Arial" w:hAnsi="Arial" w:cs="Arial"/>
          <w:bCs/>
          <w:sz w:val="22"/>
          <w:szCs w:val="22"/>
          <w:lang w:val="eu-ES"/>
        </w:rPr>
      </w:pPr>
    </w:p>
    <w:p w14:paraId="77FC1400" w14:textId="1D9C5118" w:rsidR="00292C3B" w:rsidRDefault="001902A2">
      <w:pPr>
        <w:pStyle w:val="Gorputz-testua"/>
        <w:tabs>
          <w:tab w:val="left" w:pos="0"/>
        </w:tabs>
        <w:spacing w:after="0" w:line="276" w:lineRule="auto"/>
        <w:jc w:val="both"/>
        <w:rPr>
          <w:rFonts w:ascii="Arial" w:hAnsi="Arial" w:cs="Arial"/>
          <w:bCs/>
          <w:sz w:val="22"/>
          <w:szCs w:val="22"/>
          <w:lang w:val="eu-ES"/>
        </w:rPr>
      </w:pPr>
      <w:r>
        <w:rPr>
          <w:rFonts w:ascii="Arial" w:hAnsi="Arial" w:cs="Arial"/>
          <w:bCs/>
          <w:sz w:val="22"/>
          <w:szCs w:val="22"/>
          <w:lang w:val="eu-ES"/>
        </w:rPr>
        <w:t>Proiektuak % 2,3ko eguneratze orokorra aurreikusten du, zerga bakoitzaren arabera bereizitako neurriekin. Neurri horien artean, honako hauek nabarmentzen dira: uraren tarifa izoztea,</w:t>
      </w:r>
      <w:r w:rsidR="00C4131D">
        <w:rPr>
          <w:rFonts w:ascii="Arial" w:hAnsi="Arial" w:cs="Arial"/>
          <w:bCs/>
          <w:sz w:val="22"/>
          <w:szCs w:val="22"/>
          <w:lang w:val="eu-ES"/>
        </w:rPr>
        <w:t xml:space="preserve"> </w:t>
      </w:r>
      <w:r w:rsidR="00C4131D" w:rsidRPr="00C4131D">
        <w:rPr>
          <w:rFonts w:ascii="Arial" w:hAnsi="Arial" w:cs="Arial"/>
          <w:bCs/>
          <w:sz w:val="22"/>
          <w:szCs w:val="22"/>
          <w:lang w:val="eu-ES"/>
        </w:rPr>
        <w:t>TAO kuota izoztea egoiliarrentzat eta DBE jasotzen dutenentz</w:t>
      </w:r>
      <w:r w:rsidR="00C4131D" w:rsidRPr="00C4131D">
        <w:rPr>
          <w:rFonts w:ascii="Arial" w:hAnsi="Arial" w:cs="Arial"/>
          <w:bCs/>
          <w:sz w:val="22"/>
          <w:szCs w:val="22"/>
          <w:lang w:val="eu-ES"/>
        </w:rPr>
        <w:t>at</w:t>
      </w:r>
      <w:r w:rsidR="00C4131D">
        <w:rPr>
          <w:rFonts w:ascii="Arial" w:hAnsi="Arial" w:cs="Arial"/>
          <w:bCs/>
          <w:sz w:val="22"/>
          <w:szCs w:val="22"/>
        </w:rPr>
        <w:t>,</w:t>
      </w:r>
      <w:r>
        <w:rPr>
          <w:rFonts w:ascii="Arial" w:hAnsi="Arial" w:cs="Arial"/>
          <w:bCs/>
          <w:sz w:val="22"/>
          <w:szCs w:val="22"/>
          <w:lang w:val="eu-ES"/>
        </w:rPr>
        <w:t xml:space="preserve"> irabazi asmorik gabeko erakundeek sustatutako interes publikoko jarduketetarako hobari berriak eta justifikatutzat jotzen ez diren bi udal tasa kentzea.</w:t>
      </w:r>
    </w:p>
    <w:p w14:paraId="1C9847BA" w14:textId="77777777" w:rsidR="00292C3B" w:rsidRDefault="00292C3B">
      <w:pPr>
        <w:pStyle w:val="Gorputz-testua"/>
        <w:tabs>
          <w:tab w:val="left" w:pos="0"/>
        </w:tabs>
        <w:spacing w:after="0" w:line="276" w:lineRule="auto"/>
        <w:jc w:val="both"/>
        <w:rPr>
          <w:rFonts w:ascii="Arial" w:hAnsi="Arial" w:cs="Arial"/>
          <w:bCs/>
          <w:sz w:val="22"/>
          <w:szCs w:val="22"/>
          <w:lang w:val="eu-ES"/>
        </w:rPr>
      </w:pPr>
    </w:p>
    <w:p w14:paraId="19046AA3" w14:textId="77777777" w:rsidR="00292C3B" w:rsidRDefault="001902A2">
      <w:pPr>
        <w:pStyle w:val="Gorputz-testua"/>
        <w:tabs>
          <w:tab w:val="left" w:pos="0"/>
        </w:tabs>
        <w:spacing w:after="0" w:line="276" w:lineRule="auto"/>
        <w:jc w:val="both"/>
        <w:rPr>
          <w:rFonts w:ascii="Arial" w:hAnsi="Arial" w:cs="Arial"/>
          <w:bCs/>
          <w:sz w:val="22"/>
          <w:szCs w:val="22"/>
          <w:lang w:val="eu-ES"/>
        </w:rPr>
      </w:pPr>
      <w:r>
        <w:rPr>
          <w:rFonts w:ascii="Arial" w:hAnsi="Arial" w:cs="Arial"/>
          <w:bCs/>
          <w:sz w:val="22"/>
          <w:szCs w:val="22"/>
          <w:lang w:val="eu-ES"/>
        </w:rPr>
        <w:t>Horrela, zinegotziak adierazi du Udal Gobernuaren proposamena urtero egiten dela "zerga eta tasa bakoitza banan-banan aztertuz, beharrei ahalik eta ondoen erantzuteko. Kasu guztietan ez da konponbide bera aplikatzen. Horrek eramaten gaitu zerga politika arduratsu batera, eta ez erabaki automatikoetan oinarritutakoa".</w:t>
      </w:r>
      <w:r>
        <w:rPr>
          <w:rFonts w:ascii="Arial" w:hAnsi="Arial" w:cs="Arial"/>
        </w:rPr>
        <w:t xml:space="preserve"> </w:t>
      </w:r>
    </w:p>
    <w:p w14:paraId="597BAE4E" w14:textId="77777777" w:rsidR="00292C3B" w:rsidRDefault="00292C3B">
      <w:pPr>
        <w:pStyle w:val="Gorputz-testua"/>
        <w:tabs>
          <w:tab w:val="left" w:pos="0"/>
        </w:tabs>
        <w:spacing w:after="0" w:line="276" w:lineRule="auto"/>
        <w:jc w:val="both"/>
        <w:rPr>
          <w:rFonts w:ascii="Arial" w:hAnsi="Arial" w:cs="Arial"/>
          <w:bCs/>
          <w:sz w:val="22"/>
          <w:szCs w:val="22"/>
          <w:lang w:val="eu-ES"/>
        </w:rPr>
      </w:pPr>
    </w:p>
    <w:p w14:paraId="78DABDED" w14:textId="3D3BB8F6" w:rsidR="00292C3B" w:rsidRPr="001C1A1D" w:rsidRDefault="001902A2">
      <w:pPr>
        <w:pStyle w:val="Gorputz-testua"/>
        <w:tabs>
          <w:tab w:val="left" w:pos="0"/>
        </w:tabs>
        <w:spacing w:after="0" w:line="276" w:lineRule="auto"/>
        <w:jc w:val="both"/>
        <w:rPr>
          <w:rFonts w:ascii="Arial" w:hAnsi="Arial" w:cs="Arial"/>
          <w:bCs/>
          <w:sz w:val="22"/>
          <w:szCs w:val="22"/>
          <w:lang w:val="eu-ES"/>
        </w:rPr>
      </w:pPr>
      <w:r>
        <w:rPr>
          <w:rFonts w:ascii="Arial" w:hAnsi="Arial" w:cs="Arial"/>
          <w:bCs/>
          <w:sz w:val="22"/>
          <w:szCs w:val="22"/>
          <w:lang w:val="eu-ES"/>
        </w:rPr>
        <w:t xml:space="preserve">Bere hitzaldian, zinegotziak azaldu du Udal Gobernuaren hasierako proposamena </w:t>
      </w:r>
      <w:r w:rsidRPr="001C1A1D">
        <w:rPr>
          <w:rFonts w:ascii="Arial" w:hAnsi="Arial" w:cs="Arial"/>
          <w:bCs/>
          <w:sz w:val="22"/>
          <w:szCs w:val="22"/>
          <w:lang w:val="eu-ES"/>
        </w:rPr>
        <w:t>egokitu egin behar izan dela espedientea izapidetzean sortutako hiru zirkunstantzietara.</w:t>
      </w:r>
      <w:r w:rsidR="00204BB4" w:rsidRPr="001C1A1D">
        <w:rPr>
          <w:rFonts w:ascii="Arial" w:hAnsi="Arial" w:cs="Arial"/>
          <w:bCs/>
          <w:sz w:val="22"/>
          <w:szCs w:val="22"/>
          <w:lang w:val="eu-ES"/>
        </w:rPr>
        <w:t xml:space="preserve"> Horrela</w:t>
      </w:r>
      <w:r w:rsidR="001C1A1D" w:rsidRPr="001C1A1D">
        <w:rPr>
          <w:rFonts w:ascii="Arial" w:hAnsi="Arial" w:cs="Arial"/>
          <w:bCs/>
          <w:sz w:val="22"/>
          <w:szCs w:val="22"/>
          <w:lang w:val="eu-ES"/>
        </w:rPr>
        <w:t>,</w:t>
      </w:r>
      <w:r w:rsidR="00204BB4" w:rsidRPr="001C1A1D">
        <w:rPr>
          <w:rFonts w:ascii="Arial" w:hAnsi="Arial" w:cs="Arial"/>
          <w:bCs/>
          <w:sz w:val="22"/>
          <w:szCs w:val="22"/>
          <w:lang w:val="eu-ES"/>
        </w:rPr>
        <w:t xml:space="preserve"> tasak eta zergak </w:t>
      </w:r>
      <w:r w:rsidR="001C1A1D" w:rsidRPr="001C1A1D">
        <w:rPr>
          <w:rFonts w:ascii="Arial" w:hAnsi="Arial" w:cs="Arial"/>
          <w:bCs/>
          <w:sz w:val="22"/>
          <w:szCs w:val="22"/>
          <w:lang w:val="eu-ES"/>
        </w:rPr>
        <w:t>horiek datorren asteartetik aurrera izapidetuko dira, uztailaren 28ko Tokiko Gobernu Batzarrean onartu ondoren.</w:t>
      </w:r>
    </w:p>
    <w:p w14:paraId="6BAA3CF8" w14:textId="77777777" w:rsidR="00204BB4" w:rsidRPr="00204BB4" w:rsidRDefault="00204BB4">
      <w:pPr>
        <w:pStyle w:val="Gorputz-testua"/>
        <w:tabs>
          <w:tab w:val="left" w:pos="0"/>
        </w:tabs>
        <w:spacing w:after="0" w:line="276" w:lineRule="auto"/>
        <w:jc w:val="both"/>
        <w:rPr>
          <w:rFonts w:ascii="Arial" w:hAnsi="Arial" w:cs="Arial"/>
          <w:bCs/>
          <w:color w:val="EE0000"/>
          <w:sz w:val="22"/>
          <w:szCs w:val="22"/>
          <w:lang w:val="eu-ES"/>
        </w:rPr>
      </w:pPr>
    </w:p>
    <w:p w14:paraId="7AB513E5" w14:textId="7CF1E882" w:rsidR="00292C3B" w:rsidRDefault="001902A2">
      <w:pPr>
        <w:pStyle w:val="Gorputz-testua"/>
        <w:tabs>
          <w:tab w:val="left" w:pos="0"/>
        </w:tabs>
        <w:spacing w:after="0" w:line="276" w:lineRule="auto"/>
        <w:jc w:val="both"/>
        <w:rPr>
          <w:rFonts w:ascii="Arial" w:hAnsi="Arial" w:cs="Arial"/>
          <w:bCs/>
          <w:sz w:val="22"/>
          <w:szCs w:val="22"/>
          <w:lang w:val="eu-ES"/>
        </w:rPr>
      </w:pPr>
      <w:r>
        <w:rPr>
          <w:rFonts w:ascii="Arial" w:hAnsi="Arial" w:cs="Arial"/>
          <w:bCs/>
          <w:sz w:val="22"/>
          <w:szCs w:val="22"/>
          <w:lang w:val="eu-ES"/>
        </w:rPr>
        <w:t>Lehenik eta behin, Gipuzkoako Batzar Nagusiek Ondasun Higiezinen gaineko Zergaren Foru Arau berria eta Katastroaren Foru Arau berria onartu zituztenez, beharrezkoa izan da Udal Ordenantza esparru juridiko berrira egokitzea, horrela segurtasun juridikoa sendotuz.</w:t>
      </w:r>
    </w:p>
    <w:p w14:paraId="0FC9407D" w14:textId="77777777" w:rsidR="00292C3B" w:rsidRDefault="00292C3B">
      <w:pPr>
        <w:pStyle w:val="Gorputz-testua"/>
        <w:tabs>
          <w:tab w:val="left" w:pos="0"/>
        </w:tabs>
        <w:spacing w:after="0" w:line="276" w:lineRule="auto"/>
        <w:jc w:val="both"/>
        <w:rPr>
          <w:rFonts w:ascii="Arial" w:hAnsi="Arial" w:cs="Arial"/>
          <w:bCs/>
          <w:sz w:val="22"/>
          <w:szCs w:val="22"/>
          <w:lang w:val="eu-ES"/>
        </w:rPr>
      </w:pPr>
    </w:p>
    <w:p w14:paraId="36BBBE79" w14:textId="77777777" w:rsidR="00292C3B" w:rsidRDefault="001902A2">
      <w:pPr>
        <w:pStyle w:val="Gorputz-testua"/>
        <w:tabs>
          <w:tab w:val="left" w:pos="0"/>
        </w:tabs>
        <w:spacing w:after="0" w:line="276" w:lineRule="auto"/>
        <w:jc w:val="both"/>
        <w:rPr>
          <w:rFonts w:ascii="Arial" w:hAnsi="Arial" w:cs="Arial"/>
          <w:bCs/>
          <w:sz w:val="22"/>
          <w:szCs w:val="22"/>
          <w:lang w:val="eu-ES"/>
        </w:rPr>
      </w:pPr>
      <w:r>
        <w:rPr>
          <w:rFonts w:ascii="Arial" w:hAnsi="Arial" w:cs="Arial"/>
          <w:bCs/>
          <w:sz w:val="22"/>
          <w:szCs w:val="22"/>
          <w:lang w:val="eu-ES"/>
        </w:rPr>
        <w:t>Bigarrenik, Gipuzkoako Hondakinen Kontsortzioak hartutako akordioetatik eratorritako hondakinak kudeatzeko zerbitzuaren kostuak eguneratzearen ondorioz, hondakinen tasarako hasieran planteatutako proposamena berrikusi behar izan da, datu ekonomiko eguneratuagoak sartuz.</w:t>
      </w:r>
    </w:p>
    <w:p w14:paraId="5B86F13C" w14:textId="77777777" w:rsidR="00292C3B" w:rsidRDefault="00292C3B">
      <w:pPr>
        <w:pStyle w:val="Gorputz-testua"/>
        <w:tabs>
          <w:tab w:val="left" w:pos="0"/>
        </w:tabs>
        <w:spacing w:after="0" w:line="276" w:lineRule="auto"/>
        <w:jc w:val="both"/>
        <w:rPr>
          <w:rFonts w:ascii="Arial" w:hAnsi="Arial" w:cs="Arial"/>
          <w:bCs/>
          <w:sz w:val="22"/>
          <w:szCs w:val="22"/>
          <w:lang w:val="eu-ES"/>
        </w:rPr>
      </w:pPr>
    </w:p>
    <w:p w14:paraId="62E17D5C" w14:textId="77777777" w:rsidR="00292C3B" w:rsidRDefault="001902A2">
      <w:pPr>
        <w:pStyle w:val="Gorputz-testua"/>
        <w:tabs>
          <w:tab w:val="left" w:pos="0"/>
        </w:tabs>
        <w:spacing w:after="0" w:line="276" w:lineRule="auto"/>
        <w:jc w:val="both"/>
        <w:rPr>
          <w:rFonts w:ascii="Arial" w:hAnsi="Arial" w:cs="Arial"/>
          <w:bCs/>
          <w:sz w:val="22"/>
          <w:szCs w:val="22"/>
          <w:lang w:val="eu-ES"/>
        </w:rPr>
      </w:pPr>
      <w:r>
        <w:rPr>
          <w:rFonts w:ascii="Arial" w:hAnsi="Arial" w:cs="Arial"/>
          <w:bCs/>
          <w:sz w:val="22"/>
          <w:szCs w:val="22"/>
          <w:lang w:val="eu-ES"/>
        </w:rPr>
        <w:t>Azkenik, Gipuzkoako udalak ostatu turistikoetako egonaldien gaineko zerga ezartzeko gaitzen dituen Foru Araua indarrean sartu berri denez, udal gobernuak zerga berri hori espediente espezifiko baten bidez izapidetzea erabaki du, duen garrantzia eta konplexutasuna kontuan hartuta.</w:t>
      </w:r>
    </w:p>
    <w:p w14:paraId="7F932835" w14:textId="77777777" w:rsidR="00292C3B" w:rsidRDefault="00292C3B">
      <w:pPr>
        <w:pStyle w:val="Gorputz-testua"/>
        <w:tabs>
          <w:tab w:val="left" w:pos="0"/>
        </w:tabs>
        <w:spacing w:after="0" w:line="276" w:lineRule="auto"/>
        <w:jc w:val="both"/>
        <w:rPr>
          <w:rFonts w:ascii="Arial" w:hAnsi="Arial" w:cs="Arial"/>
          <w:b/>
          <w:sz w:val="22"/>
          <w:szCs w:val="22"/>
          <w:lang w:val="eu-ES"/>
        </w:rPr>
      </w:pPr>
    </w:p>
    <w:p w14:paraId="449091A2" w14:textId="77777777" w:rsidR="00204BB4" w:rsidRDefault="00204BB4">
      <w:pPr>
        <w:pStyle w:val="Gorputz-testua"/>
        <w:tabs>
          <w:tab w:val="left" w:pos="0"/>
        </w:tabs>
        <w:spacing w:after="0" w:line="276" w:lineRule="auto"/>
        <w:jc w:val="both"/>
        <w:rPr>
          <w:rFonts w:ascii="Arial" w:hAnsi="Arial" w:cs="Arial"/>
          <w:b/>
          <w:sz w:val="22"/>
          <w:szCs w:val="22"/>
          <w:lang w:val="eu-ES"/>
        </w:rPr>
      </w:pPr>
    </w:p>
    <w:p w14:paraId="4E554F56" w14:textId="767012DD" w:rsidR="00292C3B" w:rsidRDefault="001902A2">
      <w:pPr>
        <w:pStyle w:val="Gorputz-testua"/>
        <w:tabs>
          <w:tab w:val="left" w:pos="0"/>
        </w:tabs>
        <w:spacing w:after="0" w:line="276" w:lineRule="auto"/>
        <w:jc w:val="both"/>
        <w:rPr>
          <w:rFonts w:ascii="Arial" w:hAnsi="Arial" w:cs="Arial"/>
          <w:b/>
          <w:sz w:val="22"/>
          <w:szCs w:val="22"/>
          <w:lang w:val="eu-ES"/>
        </w:rPr>
      </w:pPr>
      <w:r>
        <w:rPr>
          <w:rFonts w:ascii="Arial" w:hAnsi="Arial" w:cs="Arial"/>
          <w:b/>
          <w:sz w:val="22"/>
          <w:szCs w:val="22"/>
          <w:lang w:val="eu-ES"/>
        </w:rPr>
        <w:t>Onartutako proposamenak</w:t>
      </w:r>
    </w:p>
    <w:p w14:paraId="39D17BC5" w14:textId="77777777" w:rsidR="00292C3B" w:rsidRDefault="00292C3B">
      <w:pPr>
        <w:pStyle w:val="Gorputz-testua"/>
        <w:tabs>
          <w:tab w:val="left" w:pos="0"/>
        </w:tabs>
        <w:spacing w:after="0" w:line="276" w:lineRule="auto"/>
        <w:jc w:val="both"/>
        <w:rPr>
          <w:rFonts w:ascii="Arial" w:hAnsi="Arial" w:cs="Arial"/>
          <w:b/>
          <w:sz w:val="22"/>
          <w:szCs w:val="22"/>
          <w:lang w:val="eu-ES"/>
        </w:rPr>
      </w:pPr>
    </w:p>
    <w:p w14:paraId="1698954F" w14:textId="3FFBEFF0" w:rsidR="00292C3B" w:rsidRPr="001C1A1D" w:rsidRDefault="001902A2">
      <w:pPr>
        <w:pStyle w:val="Gorputz-testua"/>
        <w:tabs>
          <w:tab w:val="left" w:pos="0"/>
        </w:tabs>
        <w:spacing w:after="0" w:line="276" w:lineRule="auto"/>
        <w:jc w:val="both"/>
        <w:rPr>
          <w:rFonts w:ascii="Arial" w:hAnsi="Arial" w:cs="Arial"/>
          <w:bCs/>
          <w:sz w:val="22"/>
          <w:szCs w:val="22"/>
          <w:lang w:val="eu-ES"/>
        </w:rPr>
      </w:pPr>
      <w:r>
        <w:rPr>
          <w:rFonts w:ascii="Arial" w:hAnsi="Arial" w:cs="Arial"/>
          <w:bCs/>
          <w:sz w:val="22"/>
          <w:szCs w:val="22"/>
          <w:lang w:val="eu-ES"/>
        </w:rPr>
        <w:t xml:space="preserve">Zerga Ordenantza berrien tramitazioan, gainera, hainbat akordio egin dira Udal Gobernuaren eta oposizioko hiru taldeen artean. </w:t>
      </w:r>
      <w:r w:rsidR="001C1A1D" w:rsidRPr="001C1A1D">
        <w:rPr>
          <w:rFonts w:ascii="Arial" w:hAnsi="Arial" w:cs="Arial"/>
          <w:bCs/>
          <w:sz w:val="22"/>
          <w:szCs w:val="22"/>
          <w:lang w:val="eu-ES"/>
        </w:rPr>
        <w:t>Horri esker, gainontzeko udal taldeek aurkeztutako 8 zuzenketa eta arau proposamen onartu dira.</w:t>
      </w:r>
    </w:p>
    <w:p w14:paraId="47FD531F" w14:textId="77777777" w:rsidR="001C1A1D" w:rsidRDefault="001C1A1D">
      <w:pPr>
        <w:pStyle w:val="Gorputz-testua"/>
        <w:tabs>
          <w:tab w:val="left" w:pos="0"/>
        </w:tabs>
        <w:spacing w:after="0" w:line="276" w:lineRule="auto"/>
        <w:jc w:val="both"/>
        <w:rPr>
          <w:rFonts w:ascii="Arial" w:hAnsi="Arial" w:cs="Arial"/>
          <w:bCs/>
          <w:sz w:val="22"/>
          <w:szCs w:val="22"/>
          <w:lang w:val="eu-ES"/>
        </w:rPr>
      </w:pPr>
    </w:p>
    <w:p w14:paraId="76A4B3A4" w14:textId="61DF92D3" w:rsidR="00292C3B" w:rsidRDefault="001902A2">
      <w:pPr>
        <w:pStyle w:val="Gorputz-testua"/>
        <w:tabs>
          <w:tab w:val="left" w:pos="0"/>
        </w:tabs>
        <w:spacing w:after="0" w:line="276" w:lineRule="auto"/>
        <w:jc w:val="both"/>
        <w:rPr>
          <w:rFonts w:ascii="Arial" w:hAnsi="Arial" w:cs="Arial"/>
          <w:bCs/>
          <w:sz w:val="22"/>
          <w:szCs w:val="22"/>
          <w:lang w:val="eu-ES"/>
        </w:rPr>
      </w:pPr>
      <w:r>
        <w:rPr>
          <w:rFonts w:ascii="Arial" w:hAnsi="Arial" w:cs="Arial"/>
          <w:bCs/>
          <w:sz w:val="22"/>
          <w:szCs w:val="22"/>
          <w:lang w:val="eu-ES"/>
        </w:rPr>
        <w:t>Aipatu diren proposamenen artean daude Jarduera Ekonomikoen gaineko Zergari buruzko hiru, hala nola Foru Arau bidez salbuespen iraunkorra sartzea euskal kulturaren eta hizkuntzaren funtsezko erakundeentzat, ekintzaile berrien tramitazioa sinplifikatzeko aukera emango duten zenbait kasu jarduera hasteko tramitetik salbuestea, eta industria populazio handieneko eremuetatik kanpo lekualdatzeagatiko hobaria % 50era igotzea (gaur egun % 25ekoa da).</w:t>
      </w:r>
    </w:p>
    <w:p w14:paraId="278C8068" w14:textId="77777777" w:rsidR="00292C3B" w:rsidRDefault="00292C3B">
      <w:pPr>
        <w:pStyle w:val="Gorputz-testua"/>
        <w:tabs>
          <w:tab w:val="left" w:pos="0"/>
        </w:tabs>
        <w:spacing w:after="0" w:line="276" w:lineRule="auto"/>
        <w:jc w:val="both"/>
        <w:rPr>
          <w:rFonts w:ascii="Arial" w:hAnsi="Arial" w:cs="Arial"/>
          <w:bCs/>
          <w:sz w:val="22"/>
          <w:szCs w:val="22"/>
          <w:lang w:val="eu-ES"/>
        </w:rPr>
      </w:pPr>
    </w:p>
    <w:p w14:paraId="5426E9ED" w14:textId="77777777" w:rsidR="00292C3B" w:rsidRDefault="001902A2">
      <w:pPr>
        <w:pStyle w:val="Gorputz-testua"/>
        <w:tabs>
          <w:tab w:val="left" w:pos="0"/>
        </w:tabs>
        <w:spacing w:after="0" w:line="276" w:lineRule="auto"/>
        <w:jc w:val="both"/>
        <w:rPr>
          <w:rFonts w:ascii="Arial" w:hAnsi="Arial" w:cs="Arial"/>
          <w:bCs/>
          <w:sz w:val="22"/>
          <w:szCs w:val="22"/>
          <w:lang w:val="eu-ES"/>
        </w:rPr>
      </w:pPr>
      <w:r>
        <w:rPr>
          <w:rFonts w:ascii="Arial" w:hAnsi="Arial" w:cs="Arial"/>
          <w:bCs/>
          <w:sz w:val="22"/>
          <w:szCs w:val="22"/>
          <w:lang w:val="eu-ES"/>
        </w:rPr>
        <w:t>Honako proposamen hauek ere babestu dira: familia ugarientzako hobaria handitzea (% 40tik % 60ra kategoria orokorrean eta % 60tik % 90era izaera berezikoetan), ibilgailu elektrikoak kargatzeko puntu homologatuak instalatzeko behar diren obretarako % 90eko hobaria, eta Ingurumen Zigilua igortzeko tasan % 50eko hobaria sortzea eraginkortasun energetikoan edo hondakinak murrizteko inbertsio berriak egiaztatzen dituzten ETE eta autonomoei.</w:t>
      </w:r>
    </w:p>
    <w:p w14:paraId="73E90242" w14:textId="77777777" w:rsidR="00292C3B" w:rsidRDefault="00292C3B">
      <w:pPr>
        <w:pStyle w:val="Gorputz-testua"/>
        <w:tabs>
          <w:tab w:val="left" w:pos="0"/>
        </w:tabs>
        <w:spacing w:after="0" w:line="276" w:lineRule="auto"/>
        <w:jc w:val="both"/>
        <w:rPr>
          <w:rFonts w:ascii="Arial" w:hAnsi="Arial" w:cs="Arial"/>
          <w:bCs/>
          <w:sz w:val="22"/>
          <w:szCs w:val="22"/>
          <w:lang w:val="eu-ES"/>
        </w:rPr>
      </w:pPr>
    </w:p>
    <w:p w14:paraId="4D08A406" w14:textId="14B0D0A7" w:rsidR="00292C3B" w:rsidRDefault="00263CA6">
      <w:pPr>
        <w:pStyle w:val="Gorputz-testua"/>
        <w:tabs>
          <w:tab w:val="left" w:pos="0"/>
        </w:tabs>
        <w:spacing w:after="0" w:line="276" w:lineRule="auto"/>
        <w:jc w:val="both"/>
        <w:rPr>
          <w:rFonts w:ascii="Arial" w:hAnsi="Arial" w:cs="Arial"/>
          <w:bCs/>
          <w:sz w:val="22"/>
          <w:szCs w:val="22"/>
          <w:lang w:val="eu-ES"/>
        </w:rPr>
      </w:pPr>
      <w:r>
        <w:rPr>
          <w:rFonts w:ascii="Arial" w:hAnsi="Arial" w:cs="Arial"/>
          <w:bCs/>
          <w:sz w:val="22"/>
          <w:szCs w:val="22"/>
          <w:lang w:val="eu-ES"/>
        </w:rPr>
        <w:t>A</w:t>
      </w:r>
      <w:r w:rsidR="001902A2">
        <w:rPr>
          <w:rFonts w:ascii="Arial" w:hAnsi="Arial" w:cs="Arial"/>
          <w:bCs/>
          <w:sz w:val="22"/>
          <w:szCs w:val="22"/>
          <w:lang w:val="eu-ES"/>
        </w:rPr>
        <w:t xml:space="preserve">urkeztutako eta Udal Gobernuak onartutako </w:t>
      </w:r>
      <w:r>
        <w:rPr>
          <w:rFonts w:ascii="Arial" w:hAnsi="Arial" w:cs="Arial"/>
          <w:bCs/>
          <w:sz w:val="22"/>
          <w:szCs w:val="22"/>
          <w:lang w:val="eu-ES"/>
        </w:rPr>
        <w:t xml:space="preserve">beste </w:t>
      </w:r>
      <w:r w:rsidR="001902A2">
        <w:rPr>
          <w:rFonts w:ascii="Arial" w:hAnsi="Arial" w:cs="Arial"/>
          <w:bCs/>
          <w:sz w:val="22"/>
          <w:szCs w:val="22"/>
          <w:lang w:val="eu-ES"/>
        </w:rPr>
        <w:t>proposamen arauemaileari dagokionez, horrekin bide publikoaren aprobetxamendu tasak % 2,3 igoko dira fatxadetan instalatutako kutxazain automatikoak edo autozerbitzuko makinak instalatzen direnean, kalera sarbide zuzena dutenak.</w:t>
      </w:r>
    </w:p>
    <w:p w14:paraId="5F89525E" w14:textId="77777777" w:rsidR="00292C3B" w:rsidRDefault="00292C3B">
      <w:pPr>
        <w:pStyle w:val="Gorputz-testua"/>
        <w:tabs>
          <w:tab w:val="left" w:pos="0"/>
        </w:tabs>
        <w:spacing w:after="0" w:line="276" w:lineRule="auto"/>
        <w:jc w:val="both"/>
        <w:rPr>
          <w:rFonts w:ascii="Arial" w:hAnsi="Arial" w:cs="Arial"/>
          <w:bCs/>
          <w:sz w:val="22"/>
          <w:szCs w:val="22"/>
          <w:lang w:val="eu-ES"/>
        </w:rPr>
      </w:pPr>
    </w:p>
    <w:p w14:paraId="3229D856" w14:textId="77777777" w:rsidR="00292C3B" w:rsidRDefault="001902A2">
      <w:pPr>
        <w:pStyle w:val="Gorputz-testua"/>
        <w:tabs>
          <w:tab w:val="left" w:pos="0"/>
        </w:tabs>
        <w:spacing w:line="276" w:lineRule="auto"/>
        <w:jc w:val="both"/>
        <w:rPr>
          <w:rFonts w:ascii="Arial" w:hAnsi="Arial" w:cs="Arial"/>
          <w:bCs/>
          <w:sz w:val="22"/>
          <w:szCs w:val="22"/>
          <w:lang w:val="eu-ES"/>
        </w:rPr>
      </w:pPr>
      <w:r>
        <w:rPr>
          <w:rFonts w:ascii="Arial" w:hAnsi="Arial" w:cs="Arial"/>
          <w:bCs/>
          <w:sz w:val="22"/>
          <w:szCs w:val="22"/>
          <w:lang w:val="eu-ES"/>
        </w:rPr>
        <w:t xml:space="preserve">Onartutako proposamen horiekin, azkenean Udal Gobernuak honako hauek sartu ditu: </w:t>
      </w:r>
    </w:p>
    <w:p w14:paraId="310FE33D" w14:textId="77777777" w:rsidR="00292C3B" w:rsidRDefault="001902A2">
      <w:pPr>
        <w:pStyle w:val="Gorputz-testua"/>
        <w:numPr>
          <w:ilvl w:val="0"/>
          <w:numId w:val="2"/>
        </w:numPr>
        <w:tabs>
          <w:tab w:val="left" w:pos="0"/>
        </w:tabs>
        <w:spacing w:after="0" w:line="276" w:lineRule="auto"/>
        <w:rPr>
          <w:rFonts w:ascii="Arial" w:hAnsi="Arial" w:cs="Arial"/>
          <w:bCs/>
          <w:sz w:val="22"/>
          <w:szCs w:val="22"/>
          <w:lang w:val="eu-ES"/>
        </w:rPr>
      </w:pPr>
      <w:r>
        <w:rPr>
          <w:rFonts w:ascii="Arial" w:hAnsi="Arial" w:cs="Arial"/>
          <w:bCs/>
          <w:sz w:val="22"/>
          <w:szCs w:val="22"/>
          <w:lang w:val="eu-ES"/>
        </w:rPr>
        <w:t>Hiru handitze garrantzitsu onura fiskaletan: industriak lekuz aldatzea, familia ugariak eta kargatzeko guneak.</w:t>
      </w:r>
    </w:p>
    <w:p w14:paraId="498D67A9" w14:textId="77777777" w:rsidR="00292C3B" w:rsidRDefault="001902A2">
      <w:pPr>
        <w:pStyle w:val="Gorputz-testua"/>
        <w:numPr>
          <w:ilvl w:val="0"/>
          <w:numId w:val="2"/>
        </w:numPr>
        <w:tabs>
          <w:tab w:val="left" w:pos="0"/>
        </w:tabs>
        <w:spacing w:after="0" w:line="276" w:lineRule="auto"/>
        <w:rPr>
          <w:rFonts w:ascii="Arial" w:hAnsi="Arial" w:cs="Arial"/>
          <w:bCs/>
          <w:sz w:val="22"/>
          <w:szCs w:val="22"/>
          <w:lang w:val="eu-ES"/>
        </w:rPr>
      </w:pPr>
      <w:r>
        <w:rPr>
          <w:rFonts w:ascii="Arial" w:hAnsi="Arial" w:cs="Arial"/>
          <w:bCs/>
          <w:sz w:val="22"/>
          <w:szCs w:val="22"/>
          <w:lang w:val="eu-ES"/>
        </w:rPr>
        <w:t>Enpresaren ingurumen-hobaria, baina gaur egun gutxi erabiltzen den zigilu bati lotuta.</w:t>
      </w:r>
    </w:p>
    <w:p w14:paraId="50CEA9B1" w14:textId="77777777" w:rsidR="00292C3B" w:rsidRDefault="001902A2">
      <w:pPr>
        <w:pStyle w:val="Gorputz-testua"/>
        <w:numPr>
          <w:ilvl w:val="0"/>
          <w:numId w:val="2"/>
        </w:numPr>
        <w:tabs>
          <w:tab w:val="left" w:pos="0"/>
        </w:tabs>
        <w:spacing w:after="0" w:line="276" w:lineRule="auto"/>
        <w:rPr>
          <w:rFonts w:ascii="Arial" w:hAnsi="Arial" w:cs="Arial"/>
          <w:bCs/>
          <w:sz w:val="22"/>
          <w:szCs w:val="22"/>
          <w:lang w:val="eu-ES"/>
        </w:rPr>
      </w:pPr>
      <w:r>
        <w:rPr>
          <w:rFonts w:ascii="Arial" w:hAnsi="Arial" w:cs="Arial"/>
          <w:bCs/>
          <w:sz w:val="22"/>
          <w:szCs w:val="22"/>
          <w:lang w:val="eu-ES"/>
        </w:rPr>
        <w:t>Igerilekuen eguzki-klimatizaziorako EIOZren hobari-kasu bat kentzea.</w:t>
      </w:r>
    </w:p>
    <w:p w14:paraId="2350C956" w14:textId="77777777" w:rsidR="00292C3B" w:rsidRDefault="001902A2">
      <w:pPr>
        <w:pStyle w:val="Gorputz-testua"/>
        <w:numPr>
          <w:ilvl w:val="0"/>
          <w:numId w:val="2"/>
        </w:numPr>
        <w:tabs>
          <w:tab w:val="left" w:pos="0"/>
        </w:tabs>
        <w:spacing w:after="0" w:line="276" w:lineRule="auto"/>
        <w:rPr>
          <w:rFonts w:ascii="Arial" w:hAnsi="Arial" w:cs="Arial"/>
          <w:bCs/>
          <w:sz w:val="22"/>
          <w:szCs w:val="22"/>
          <w:lang w:val="eu-ES"/>
        </w:rPr>
      </w:pPr>
      <w:r>
        <w:rPr>
          <w:rFonts w:ascii="Arial" w:hAnsi="Arial" w:cs="Arial"/>
          <w:bCs/>
          <w:sz w:val="22"/>
          <w:szCs w:val="22"/>
          <w:lang w:val="eu-ES"/>
        </w:rPr>
        <w:t>Kutxazain automatikoen tasa % 2,3 igotzea.</w:t>
      </w:r>
    </w:p>
    <w:p w14:paraId="6D48C081" w14:textId="77777777" w:rsidR="00292C3B" w:rsidRDefault="00292C3B">
      <w:pPr>
        <w:jc w:val="right"/>
        <w:rPr>
          <w:rFonts w:ascii="Arial" w:hAnsi="Arial" w:cs="Arial"/>
          <w:bCs/>
          <w:sz w:val="22"/>
          <w:szCs w:val="22"/>
          <w:lang w:val="eu-ES"/>
        </w:rPr>
      </w:pPr>
    </w:p>
    <w:p w14:paraId="32F22E34" w14:textId="77777777" w:rsidR="00B113ED" w:rsidRDefault="00B113ED">
      <w:pPr>
        <w:jc w:val="right"/>
        <w:rPr>
          <w:rFonts w:ascii="Arial" w:hAnsi="Arial" w:cs="Arial"/>
          <w:bCs/>
          <w:sz w:val="22"/>
          <w:szCs w:val="22"/>
          <w:lang w:val="eu-ES"/>
        </w:rPr>
      </w:pPr>
    </w:p>
    <w:p w14:paraId="1B0E1405" w14:textId="1CBA5240" w:rsidR="00292C3B" w:rsidRDefault="001902A2">
      <w:pPr>
        <w:jc w:val="right"/>
        <w:rPr>
          <w:rFonts w:ascii="Arial" w:hAnsi="Arial" w:cs="Arial"/>
          <w:bCs/>
          <w:sz w:val="22"/>
          <w:szCs w:val="22"/>
          <w:lang w:val="eu-ES"/>
        </w:rPr>
      </w:pPr>
      <w:r>
        <w:rPr>
          <w:rFonts w:ascii="Arial" w:hAnsi="Arial" w:cs="Arial"/>
          <w:bCs/>
          <w:sz w:val="22"/>
          <w:szCs w:val="22"/>
          <w:lang w:val="eu-ES"/>
        </w:rPr>
        <w:t>Donostia, 2026ko uztailaren 23a</w:t>
      </w:r>
    </w:p>
    <w:p w14:paraId="0622C0BD" w14:textId="77777777" w:rsidR="00292C3B" w:rsidRDefault="00292C3B">
      <w:pPr>
        <w:pStyle w:val="Gorputz-testua"/>
        <w:tabs>
          <w:tab w:val="left" w:pos="0"/>
        </w:tabs>
        <w:spacing w:before="120" w:line="276" w:lineRule="auto"/>
        <w:jc w:val="both"/>
        <w:rPr>
          <w:rFonts w:ascii="Arial" w:hAnsi="Arial" w:cs="Arial"/>
          <w:bCs/>
          <w:sz w:val="22"/>
          <w:szCs w:val="22"/>
          <w:lang w:val="eu-ES"/>
        </w:rPr>
      </w:pPr>
    </w:p>
    <w:p w14:paraId="7E48B99F" w14:textId="77777777" w:rsidR="00292C3B" w:rsidRDefault="001902A2">
      <w:pPr>
        <w:rPr>
          <w:rFonts w:ascii="Arial" w:hAnsi="Arial" w:cs="Arial"/>
          <w:b/>
          <w:sz w:val="28"/>
          <w:szCs w:val="28"/>
        </w:rPr>
      </w:pPr>
      <w:r>
        <w:br w:type="page"/>
      </w:r>
    </w:p>
    <w:p w14:paraId="4705F3FC" w14:textId="77777777" w:rsidR="00292C3B" w:rsidRDefault="001902A2">
      <w:pPr>
        <w:rPr>
          <w:rFonts w:ascii="Arial" w:hAnsi="Arial" w:cs="Arial"/>
          <w:b/>
          <w:sz w:val="28"/>
          <w:szCs w:val="28"/>
          <w:lang w:val="eu-ES"/>
        </w:rPr>
      </w:pPr>
      <w:r>
        <w:rPr>
          <w:rFonts w:ascii="Arial" w:hAnsi="Arial" w:cs="Arial"/>
          <w:b/>
          <w:sz w:val="28"/>
          <w:szCs w:val="28"/>
        </w:rPr>
        <w:lastRenderedPageBreak/>
        <w:t>Aprobadas las Ordenanzas Fiscales municipales para 2027</w:t>
      </w:r>
    </w:p>
    <w:p w14:paraId="4A6DE1B0" w14:textId="77777777" w:rsidR="00292C3B" w:rsidRDefault="00292C3B">
      <w:pPr>
        <w:jc w:val="center"/>
        <w:rPr>
          <w:rFonts w:ascii="Arial" w:hAnsi="Arial" w:cs="Arial"/>
          <w:i/>
          <w:sz w:val="22"/>
          <w:szCs w:val="22"/>
        </w:rPr>
      </w:pPr>
    </w:p>
    <w:p w14:paraId="7478004A" w14:textId="77777777" w:rsidR="00292C3B" w:rsidRDefault="001902A2">
      <w:pPr>
        <w:jc w:val="center"/>
      </w:pPr>
      <w:r>
        <w:rPr>
          <w:rFonts w:ascii="Arial" w:hAnsi="Arial" w:cs="Arial"/>
          <w:i/>
          <w:sz w:val="22"/>
          <w:szCs w:val="22"/>
        </w:rPr>
        <w:t>Kerman Orbegozo: “Seguimos por la senda de una política fiscal moderada, y responsable, que permita mantener la calidad de los servicios públicos en Donostia”</w:t>
      </w:r>
    </w:p>
    <w:p w14:paraId="3AB0118B" w14:textId="77777777" w:rsidR="00292C3B" w:rsidRDefault="00292C3B">
      <w:pPr>
        <w:jc w:val="center"/>
        <w:rPr>
          <w:rFonts w:ascii="Arial" w:hAnsi="Arial" w:cs="Arial"/>
          <w:i/>
          <w:sz w:val="22"/>
          <w:szCs w:val="22"/>
        </w:rPr>
      </w:pPr>
    </w:p>
    <w:p w14:paraId="0F9DC250" w14:textId="77777777" w:rsidR="00292C3B" w:rsidRDefault="00292C3B">
      <w:pPr>
        <w:spacing w:line="276" w:lineRule="auto"/>
        <w:jc w:val="both"/>
        <w:rPr>
          <w:rFonts w:ascii="Arial" w:hAnsi="Arial" w:cs="Arial"/>
          <w:sz w:val="22"/>
          <w:szCs w:val="22"/>
        </w:rPr>
      </w:pPr>
    </w:p>
    <w:p w14:paraId="32342F1C" w14:textId="77777777" w:rsidR="00292C3B" w:rsidRDefault="001902A2">
      <w:pPr>
        <w:spacing w:line="276" w:lineRule="auto"/>
        <w:jc w:val="both"/>
        <w:rPr>
          <w:sz w:val="22"/>
          <w:szCs w:val="22"/>
        </w:rPr>
      </w:pPr>
      <w:r>
        <w:rPr>
          <w:rFonts w:ascii="Arial" w:hAnsi="Arial" w:cs="Arial"/>
          <w:sz w:val="22"/>
          <w:szCs w:val="22"/>
        </w:rPr>
        <w:t xml:space="preserve">El Pleno del Ayuntamiento de Donostia / San Sebastián ha aprobado durante la sesión ordinaria del mes de julio, celebrada hoy, las Ordenanzas Fiscales municipales para 2027. El concejal de Personas, Gestión Económica y Presupuestaria, Kerman Orbegozo, ha subrayado que estas ordenanzas buscan “encontrar el equilibrio entre la capacidad económica de la ciudadanía y la necesidad de mantener unos servicios públicos de calidad”. </w:t>
      </w:r>
    </w:p>
    <w:p w14:paraId="170019EB" w14:textId="77777777" w:rsidR="00292C3B" w:rsidRDefault="00292C3B">
      <w:pPr>
        <w:spacing w:line="276" w:lineRule="auto"/>
        <w:jc w:val="both"/>
        <w:rPr>
          <w:rFonts w:ascii="Arial" w:hAnsi="Arial" w:cs="Arial"/>
          <w:sz w:val="22"/>
          <w:szCs w:val="22"/>
        </w:rPr>
      </w:pPr>
    </w:p>
    <w:p w14:paraId="79EF108D" w14:textId="223D5FDC" w:rsidR="00292C3B" w:rsidRDefault="001902A2">
      <w:pPr>
        <w:spacing w:line="276" w:lineRule="auto"/>
        <w:jc w:val="both"/>
        <w:rPr>
          <w:rFonts w:ascii="Arial" w:hAnsi="Arial" w:cs="Arial"/>
          <w:sz w:val="22"/>
          <w:szCs w:val="22"/>
        </w:rPr>
      </w:pPr>
      <w:r>
        <w:rPr>
          <w:rFonts w:ascii="Arial" w:hAnsi="Arial" w:cs="Arial"/>
          <w:sz w:val="22"/>
          <w:szCs w:val="22"/>
        </w:rPr>
        <w:t>El proyecto contempla una actualización general del 2,3%, aunque con medidas diferenciadas según cada tributo, entre las que destacan la congelación de la tarifa del agua,</w:t>
      </w:r>
      <w:r w:rsidR="00685CF7">
        <w:rPr>
          <w:rFonts w:ascii="Arial" w:hAnsi="Arial" w:cs="Arial"/>
          <w:sz w:val="22"/>
          <w:szCs w:val="22"/>
        </w:rPr>
        <w:t xml:space="preserve"> la congelación de la cuota de OTA para residentes y perceptores de la RGI,</w:t>
      </w:r>
      <w:r>
        <w:rPr>
          <w:rFonts w:ascii="Arial" w:hAnsi="Arial" w:cs="Arial"/>
          <w:sz w:val="22"/>
          <w:szCs w:val="22"/>
        </w:rPr>
        <w:t xml:space="preserve"> nuevas bonificaciones para actuaciones de interés público promovidas por entidades sin ánimo de lucro y la eliminación de dos tasas municipales que ya no se consideran justificadas. </w:t>
      </w:r>
    </w:p>
    <w:p w14:paraId="635AFCAA" w14:textId="77777777" w:rsidR="00292C3B" w:rsidRDefault="00292C3B">
      <w:pPr>
        <w:spacing w:line="276" w:lineRule="auto"/>
        <w:jc w:val="both"/>
        <w:rPr>
          <w:sz w:val="22"/>
          <w:szCs w:val="22"/>
        </w:rPr>
      </w:pPr>
    </w:p>
    <w:p w14:paraId="349BE0F2" w14:textId="77777777" w:rsidR="00292C3B" w:rsidRDefault="001902A2">
      <w:pPr>
        <w:spacing w:line="276" w:lineRule="auto"/>
        <w:jc w:val="both"/>
        <w:rPr>
          <w:rFonts w:ascii="Arial" w:hAnsi="Arial" w:cs="Arial"/>
          <w:sz w:val="22"/>
          <w:szCs w:val="22"/>
        </w:rPr>
      </w:pPr>
      <w:r>
        <w:rPr>
          <w:rFonts w:ascii="Arial" w:hAnsi="Arial" w:cs="Arial"/>
          <w:sz w:val="22"/>
          <w:szCs w:val="22"/>
        </w:rPr>
        <w:t xml:space="preserve">Así, el concejal ha señalado que la propuesta del Gobierno municipal se realiza cada año “analizando cada impuesto y cada tasa de forma individualizada para atender las necesidades de la mejor manera posible. No se aplica la misma solución en todos los casos. Esto es lo que nos lleva a una política fiscal responsable y no basada en decisiones automáticas”. </w:t>
      </w:r>
    </w:p>
    <w:p w14:paraId="5B117FED" w14:textId="77777777" w:rsidR="00292C3B" w:rsidRDefault="00292C3B">
      <w:pPr>
        <w:spacing w:line="276" w:lineRule="auto"/>
        <w:jc w:val="both"/>
        <w:rPr>
          <w:rFonts w:ascii="Arial" w:hAnsi="Arial" w:cs="Arial"/>
          <w:sz w:val="22"/>
          <w:szCs w:val="22"/>
        </w:rPr>
      </w:pPr>
    </w:p>
    <w:p w14:paraId="7D3CD1B3" w14:textId="5A324A00" w:rsidR="001C1A1D" w:rsidRPr="001C1A1D" w:rsidRDefault="001902A2" w:rsidP="001C1A1D">
      <w:pPr>
        <w:spacing w:line="276" w:lineRule="auto"/>
        <w:jc w:val="both"/>
        <w:rPr>
          <w:rFonts w:ascii="Arial" w:hAnsi="Arial" w:cs="Arial"/>
          <w:sz w:val="22"/>
          <w:szCs w:val="22"/>
          <w:lang w:val="eu-ES"/>
        </w:rPr>
      </w:pPr>
      <w:r>
        <w:rPr>
          <w:rFonts w:ascii="Arial" w:hAnsi="Arial" w:cs="Arial"/>
          <w:sz w:val="22"/>
          <w:szCs w:val="22"/>
        </w:rPr>
        <w:t xml:space="preserve">Durante su intervención, el concejal ha explicado que la propuesta inicial del Gobierno municipal ha </w:t>
      </w:r>
      <w:r w:rsidRPr="001C1A1D">
        <w:rPr>
          <w:rFonts w:ascii="Arial" w:hAnsi="Arial" w:cs="Arial"/>
          <w:sz w:val="22"/>
          <w:szCs w:val="22"/>
        </w:rPr>
        <w:t>tenido que adaptarse a tres circunstancias sobrevenidas producidas durante la tramitación del expediente</w:t>
      </w:r>
      <w:r w:rsidR="001C1A1D" w:rsidRPr="001C1A1D">
        <w:rPr>
          <w:rFonts w:ascii="Arial" w:hAnsi="Arial" w:cs="Arial"/>
          <w:sz w:val="22"/>
          <w:szCs w:val="22"/>
        </w:rPr>
        <w:t>. Así, esas tasas e impuestos se tramitarán a partir del próximo martes, tras su aprobación en la Junta de Gobierno Local del 28 de julio.</w:t>
      </w:r>
      <w:r w:rsidR="001C1A1D" w:rsidRPr="001C1A1D">
        <w:rPr>
          <w:rFonts w:ascii="Arial" w:hAnsi="Arial" w:cs="Arial"/>
          <w:sz w:val="22"/>
          <w:szCs w:val="22"/>
          <w:lang w:val="eu-ES"/>
        </w:rPr>
        <w:t xml:space="preserve"> </w:t>
      </w:r>
    </w:p>
    <w:p w14:paraId="5660C53D" w14:textId="77777777" w:rsidR="00292C3B" w:rsidRDefault="00292C3B">
      <w:pPr>
        <w:spacing w:line="276" w:lineRule="auto"/>
        <w:jc w:val="both"/>
        <w:rPr>
          <w:rFonts w:ascii="Arial" w:hAnsi="Arial" w:cs="Arial"/>
          <w:sz w:val="22"/>
          <w:szCs w:val="22"/>
        </w:rPr>
      </w:pPr>
    </w:p>
    <w:p w14:paraId="597B8E40" w14:textId="77777777" w:rsidR="00292C3B" w:rsidRDefault="001902A2">
      <w:pPr>
        <w:spacing w:line="276" w:lineRule="auto"/>
        <w:jc w:val="both"/>
        <w:rPr>
          <w:rFonts w:ascii="Arial" w:hAnsi="Arial" w:cs="Arial"/>
          <w:sz w:val="22"/>
          <w:szCs w:val="22"/>
        </w:rPr>
      </w:pPr>
      <w:r>
        <w:rPr>
          <w:rFonts w:ascii="Arial" w:hAnsi="Arial" w:cs="Arial"/>
          <w:sz w:val="22"/>
          <w:szCs w:val="22"/>
        </w:rPr>
        <w:t>En primer lugar, la aprobación por las Juntas Generales de Gipuzkoa de la nueva Norma Foral del Impuesto sobre Bienes Inmuebles y de la nueva Norma Foral del Catastro ha hecho necesario adaptar la Ordenanza municipal al nuevo marco jurídico, reforzando así la seguridad jurídica.</w:t>
      </w:r>
    </w:p>
    <w:p w14:paraId="740D05F6" w14:textId="77777777" w:rsidR="00292C3B" w:rsidRDefault="00292C3B">
      <w:pPr>
        <w:spacing w:line="276" w:lineRule="auto"/>
        <w:jc w:val="both"/>
        <w:rPr>
          <w:rFonts w:ascii="Arial" w:hAnsi="Arial" w:cs="Arial"/>
          <w:sz w:val="22"/>
          <w:szCs w:val="22"/>
        </w:rPr>
      </w:pPr>
    </w:p>
    <w:p w14:paraId="32AAB0F8" w14:textId="77777777" w:rsidR="00292C3B" w:rsidRDefault="001902A2">
      <w:pPr>
        <w:spacing w:line="276" w:lineRule="auto"/>
        <w:jc w:val="both"/>
        <w:rPr>
          <w:rFonts w:ascii="Arial" w:hAnsi="Arial" w:cs="Arial"/>
          <w:sz w:val="22"/>
          <w:szCs w:val="22"/>
        </w:rPr>
      </w:pPr>
      <w:r>
        <w:rPr>
          <w:rFonts w:ascii="Arial" w:hAnsi="Arial" w:cs="Arial"/>
          <w:sz w:val="22"/>
          <w:szCs w:val="22"/>
        </w:rPr>
        <w:t>En segundo lugar, la actualización de los costes del servicio de gestión de residuos derivada de los acuerdos adoptados por el Consorcio de Residuos de Gipuzkoa ha obligado a revisar la propuesta inicialmente planteada para la tasa de residuos, incorporando datos económicos más actualizados.</w:t>
      </w:r>
    </w:p>
    <w:p w14:paraId="5953E4A5" w14:textId="77777777" w:rsidR="00292C3B" w:rsidRDefault="00292C3B">
      <w:pPr>
        <w:spacing w:line="276" w:lineRule="auto"/>
        <w:jc w:val="both"/>
        <w:rPr>
          <w:rFonts w:ascii="Arial" w:hAnsi="Arial" w:cs="Arial"/>
          <w:sz w:val="22"/>
          <w:szCs w:val="22"/>
        </w:rPr>
      </w:pPr>
    </w:p>
    <w:p w14:paraId="027783E2" w14:textId="77777777" w:rsidR="00292C3B" w:rsidRDefault="001902A2">
      <w:pPr>
        <w:spacing w:line="276" w:lineRule="auto"/>
        <w:jc w:val="both"/>
        <w:rPr>
          <w:rFonts w:ascii="Arial" w:hAnsi="Arial" w:cs="Arial"/>
          <w:sz w:val="22"/>
          <w:szCs w:val="22"/>
        </w:rPr>
      </w:pPr>
      <w:r>
        <w:rPr>
          <w:rFonts w:ascii="Arial" w:hAnsi="Arial" w:cs="Arial"/>
          <w:sz w:val="22"/>
          <w:szCs w:val="22"/>
        </w:rPr>
        <w:t xml:space="preserve">Por último, la reciente entrada en vigor de la Norma Foral que habilita a los ayuntamientos guipuzcoanos para implantar el impuesto sobre las estancias en </w:t>
      </w:r>
      <w:r>
        <w:rPr>
          <w:rFonts w:ascii="Arial" w:hAnsi="Arial" w:cs="Arial"/>
          <w:sz w:val="22"/>
          <w:szCs w:val="22"/>
        </w:rPr>
        <w:lastRenderedPageBreak/>
        <w:t>alojamientos turísticos ha llevado al Gobierno municipal a optar por tramitar este nuevo tributo mediante un expediente específico, dada su importancia y complejidad.</w:t>
      </w:r>
    </w:p>
    <w:p w14:paraId="3717AAE2" w14:textId="77777777" w:rsidR="00E50940" w:rsidRDefault="00E50940">
      <w:pPr>
        <w:spacing w:line="276" w:lineRule="auto"/>
        <w:jc w:val="both"/>
        <w:rPr>
          <w:rFonts w:ascii="Arial" w:hAnsi="Arial" w:cs="Arial"/>
          <w:sz w:val="22"/>
          <w:szCs w:val="22"/>
        </w:rPr>
      </w:pPr>
    </w:p>
    <w:p w14:paraId="4C90CDE8" w14:textId="77777777" w:rsidR="00292C3B" w:rsidRDefault="001902A2">
      <w:pPr>
        <w:spacing w:line="276" w:lineRule="auto"/>
        <w:jc w:val="both"/>
        <w:rPr>
          <w:rFonts w:ascii="Arial" w:hAnsi="Arial" w:cs="Arial"/>
          <w:sz w:val="22"/>
          <w:szCs w:val="22"/>
        </w:rPr>
      </w:pPr>
      <w:r>
        <w:rPr>
          <w:rFonts w:ascii="Arial" w:hAnsi="Arial" w:cs="Arial"/>
          <w:b/>
          <w:bCs/>
          <w:sz w:val="22"/>
          <w:szCs w:val="22"/>
        </w:rPr>
        <w:t xml:space="preserve">Proposiciones apoyadas </w:t>
      </w:r>
    </w:p>
    <w:p w14:paraId="6A38158B" w14:textId="77777777" w:rsidR="00292C3B" w:rsidRDefault="00292C3B">
      <w:pPr>
        <w:jc w:val="both"/>
        <w:rPr>
          <w:rFonts w:ascii="Arial" w:hAnsi="Arial" w:cs="Arial"/>
          <w:b/>
          <w:bCs/>
          <w:sz w:val="22"/>
          <w:szCs w:val="22"/>
        </w:rPr>
      </w:pPr>
    </w:p>
    <w:p w14:paraId="049F74A7" w14:textId="725C4A4C" w:rsidR="00292C3B" w:rsidRDefault="001902A2">
      <w:pPr>
        <w:spacing w:line="276" w:lineRule="auto"/>
        <w:jc w:val="both"/>
        <w:rPr>
          <w:rFonts w:ascii="Arial" w:hAnsi="Arial" w:cs="Arial"/>
          <w:sz w:val="22"/>
          <w:szCs w:val="22"/>
        </w:rPr>
      </w:pPr>
      <w:r>
        <w:rPr>
          <w:rFonts w:ascii="Arial" w:hAnsi="Arial" w:cs="Arial"/>
          <w:sz w:val="22"/>
          <w:szCs w:val="22"/>
        </w:rPr>
        <w:t xml:space="preserve">En la tramitación de las nuevas ordenanzas fiscales se han dado además diferentes acuerdos entre el Gobierno municipal y los tres grupos de la </w:t>
      </w:r>
      <w:r w:rsidRPr="001C1A1D">
        <w:rPr>
          <w:rFonts w:ascii="Arial" w:hAnsi="Arial" w:cs="Arial"/>
          <w:sz w:val="22"/>
          <w:szCs w:val="22"/>
        </w:rPr>
        <w:t xml:space="preserve">oposición. </w:t>
      </w:r>
      <w:r w:rsidR="001C1A1D" w:rsidRPr="001C1A1D">
        <w:rPr>
          <w:rFonts w:ascii="Arial" w:hAnsi="Arial" w:cs="Arial"/>
          <w:sz w:val="22"/>
          <w:szCs w:val="22"/>
        </w:rPr>
        <w:t xml:space="preserve">Gracias a ello, se han aprobado 8 enmiendas y proposiciones de norma presentadas por el resto de </w:t>
      </w:r>
      <w:r w:rsidR="0091274C" w:rsidRPr="001C1A1D">
        <w:rPr>
          <w:rFonts w:ascii="Arial" w:hAnsi="Arial" w:cs="Arial"/>
          <w:sz w:val="22"/>
          <w:szCs w:val="22"/>
        </w:rPr>
        <w:t>los grupos</w:t>
      </w:r>
      <w:r w:rsidR="001C1A1D" w:rsidRPr="001C1A1D">
        <w:rPr>
          <w:rFonts w:ascii="Arial" w:hAnsi="Arial" w:cs="Arial"/>
          <w:sz w:val="22"/>
          <w:szCs w:val="22"/>
        </w:rPr>
        <w:t xml:space="preserve"> municipales.</w:t>
      </w:r>
    </w:p>
    <w:p w14:paraId="744AE782" w14:textId="77777777" w:rsidR="00292C3B" w:rsidRDefault="00292C3B">
      <w:pPr>
        <w:spacing w:line="276" w:lineRule="auto"/>
        <w:jc w:val="both"/>
        <w:rPr>
          <w:rFonts w:ascii="Arial" w:hAnsi="Arial" w:cs="Arial"/>
          <w:color w:val="EE0000"/>
          <w:sz w:val="22"/>
          <w:szCs w:val="22"/>
        </w:rPr>
      </w:pPr>
    </w:p>
    <w:p w14:paraId="78A052F2" w14:textId="599B29F0" w:rsidR="00292C3B" w:rsidRDefault="001902A2">
      <w:pPr>
        <w:spacing w:line="276" w:lineRule="auto"/>
        <w:jc w:val="both"/>
        <w:rPr>
          <w:rFonts w:ascii="Arial" w:hAnsi="Arial" w:cs="Arial"/>
          <w:sz w:val="22"/>
          <w:szCs w:val="22"/>
        </w:rPr>
      </w:pPr>
      <w:r>
        <w:rPr>
          <w:rFonts w:ascii="Arial" w:hAnsi="Arial" w:cs="Arial"/>
          <w:sz w:val="22"/>
          <w:szCs w:val="22"/>
        </w:rPr>
        <w:t xml:space="preserve">Entre las proposiciones que han sido </w:t>
      </w:r>
      <w:r w:rsidRPr="00E50940">
        <w:rPr>
          <w:rFonts w:ascii="Arial" w:hAnsi="Arial" w:cs="Arial"/>
          <w:sz w:val="22"/>
          <w:szCs w:val="22"/>
        </w:rPr>
        <w:t>apoyadas</w:t>
      </w:r>
      <w:r>
        <w:rPr>
          <w:rFonts w:ascii="Arial" w:hAnsi="Arial" w:cs="Arial"/>
          <w:sz w:val="22"/>
          <w:szCs w:val="22"/>
        </w:rPr>
        <w:t xml:space="preserve"> se encuentran tres relativas al Impuesto de Actividades Económicas, como la inclusión de la exención permanente por Norma Foral para instituciones fundamentales de la cultura y la lengua vasca, la exención de inicio actividad de diversos supuestos que permitirán simplificar la tramitación de nuevos emprendedores y emprendedoras, y la elevación de la bonificación por el traslado de industrias fuera de las zonas más pobladas al 50 % (actualmente este incentivo es del 25%).</w:t>
      </w:r>
    </w:p>
    <w:p w14:paraId="399AFD55" w14:textId="77777777" w:rsidR="00292C3B" w:rsidRDefault="00292C3B">
      <w:pPr>
        <w:spacing w:line="276" w:lineRule="auto"/>
        <w:jc w:val="both"/>
        <w:rPr>
          <w:rFonts w:ascii="Arial" w:hAnsi="Arial" w:cs="Arial"/>
          <w:color w:val="FF0000"/>
          <w:sz w:val="22"/>
          <w:szCs w:val="22"/>
        </w:rPr>
      </w:pPr>
    </w:p>
    <w:p w14:paraId="09F5839E" w14:textId="77777777" w:rsidR="00292C3B" w:rsidRDefault="001902A2">
      <w:pPr>
        <w:spacing w:line="276" w:lineRule="auto"/>
        <w:jc w:val="both"/>
      </w:pPr>
      <w:r>
        <w:rPr>
          <w:rFonts w:ascii="Arial" w:hAnsi="Arial" w:cs="Arial"/>
          <w:sz w:val="22"/>
          <w:szCs w:val="22"/>
        </w:rPr>
        <w:t>También se han apoyado las propuestas relativas al aumento de la bonificación a las familias numerosas (del 40% al 60% en categoría general y del 60% al 90% para las de carácter especial), la bonificación del 90% para las obras necesarias para la instalación de puntos homologados de carga de vehículos eléctricos, y la creación de una bonificación del 50% en la tasa de expedición del Sello Ambiental a aquellas PYMES y autónomos que acrediten inversiones recientes en eficiencia energética o reducción de residuos.</w:t>
      </w:r>
    </w:p>
    <w:p w14:paraId="2AC700CB" w14:textId="77777777" w:rsidR="00292C3B" w:rsidRDefault="00292C3B">
      <w:pPr>
        <w:spacing w:line="276" w:lineRule="auto"/>
        <w:jc w:val="both"/>
        <w:rPr>
          <w:rFonts w:ascii="Arial" w:hAnsi="Arial" w:cs="Arial"/>
          <w:sz w:val="22"/>
          <w:szCs w:val="22"/>
        </w:rPr>
      </w:pPr>
    </w:p>
    <w:p w14:paraId="2F762EA9" w14:textId="17A0C3FB" w:rsidR="00292C3B" w:rsidRDefault="001902A2">
      <w:pPr>
        <w:spacing w:line="276" w:lineRule="auto"/>
        <w:jc w:val="both"/>
        <w:rPr>
          <w:rFonts w:ascii="Arial" w:hAnsi="Arial" w:cs="Arial"/>
          <w:sz w:val="22"/>
          <w:szCs w:val="22"/>
        </w:rPr>
      </w:pPr>
      <w:r>
        <w:rPr>
          <w:rFonts w:ascii="Arial" w:hAnsi="Arial" w:cs="Arial"/>
          <w:sz w:val="22"/>
          <w:szCs w:val="22"/>
        </w:rPr>
        <w:t xml:space="preserve">En cuanto a </w:t>
      </w:r>
      <w:r w:rsidR="0091274C">
        <w:rPr>
          <w:rFonts w:ascii="Arial" w:hAnsi="Arial" w:cs="Arial"/>
          <w:sz w:val="22"/>
          <w:szCs w:val="22"/>
        </w:rPr>
        <w:t>otra de las</w:t>
      </w:r>
      <w:r>
        <w:rPr>
          <w:rFonts w:ascii="Arial" w:hAnsi="Arial" w:cs="Arial"/>
          <w:sz w:val="22"/>
          <w:szCs w:val="22"/>
        </w:rPr>
        <w:t xml:space="preserve"> </w:t>
      </w:r>
      <w:r w:rsidR="0091274C">
        <w:rPr>
          <w:rFonts w:ascii="Arial" w:hAnsi="Arial" w:cs="Arial"/>
          <w:sz w:val="22"/>
          <w:szCs w:val="22"/>
        </w:rPr>
        <w:t>proposiciones</w:t>
      </w:r>
      <w:r>
        <w:rPr>
          <w:rFonts w:ascii="Arial" w:hAnsi="Arial" w:cs="Arial"/>
          <w:sz w:val="22"/>
          <w:szCs w:val="22"/>
        </w:rPr>
        <w:t xml:space="preserve"> normativa</w:t>
      </w:r>
      <w:r w:rsidR="0091274C">
        <w:rPr>
          <w:rFonts w:ascii="Arial" w:hAnsi="Arial" w:cs="Arial"/>
          <w:sz w:val="22"/>
          <w:szCs w:val="22"/>
        </w:rPr>
        <w:t>s</w:t>
      </w:r>
      <w:r>
        <w:rPr>
          <w:rFonts w:ascii="Arial" w:hAnsi="Arial" w:cs="Arial"/>
          <w:sz w:val="22"/>
          <w:szCs w:val="22"/>
        </w:rPr>
        <w:t xml:space="preserve"> presentada</w:t>
      </w:r>
      <w:r w:rsidR="0091274C">
        <w:rPr>
          <w:rFonts w:ascii="Arial" w:hAnsi="Arial" w:cs="Arial"/>
          <w:sz w:val="22"/>
          <w:szCs w:val="22"/>
        </w:rPr>
        <w:t>s</w:t>
      </w:r>
      <w:r>
        <w:rPr>
          <w:rFonts w:ascii="Arial" w:hAnsi="Arial" w:cs="Arial"/>
          <w:sz w:val="22"/>
          <w:szCs w:val="22"/>
        </w:rPr>
        <w:t xml:space="preserve"> y apoyada por el Gobierno municipal, esta supone el incremento del 2,3% en las tasas de aprovechamiento de la vía pública mediante la instalación de cajeros automáticos o máquinas autoservicio instaladas en fachadas, con acceso directo a la calle.</w:t>
      </w:r>
    </w:p>
    <w:p w14:paraId="63E8C4BC" w14:textId="77777777" w:rsidR="00292C3B" w:rsidRDefault="00292C3B">
      <w:pPr>
        <w:spacing w:line="276" w:lineRule="auto"/>
        <w:jc w:val="both"/>
        <w:rPr>
          <w:rFonts w:ascii="Arial" w:hAnsi="Arial" w:cs="Arial"/>
          <w:sz w:val="22"/>
          <w:szCs w:val="22"/>
        </w:rPr>
      </w:pPr>
    </w:p>
    <w:p w14:paraId="73D05B1A" w14:textId="77777777" w:rsidR="00292C3B" w:rsidRDefault="001902A2">
      <w:pPr>
        <w:spacing w:line="276" w:lineRule="auto"/>
        <w:jc w:val="both"/>
        <w:rPr>
          <w:rFonts w:ascii="Arial" w:hAnsi="Arial" w:cs="Arial"/>
          <w:sz w:val="22"/>
          <w:szCs w:val="22"/>
        </w:rPr>
      </w:pPr>
      <w:r>
        <w:rPr>
          <w:rFonts w:ascii="Arial" w:hAnsi="Arial" w:cs="Arial"/>
          <w:sz w:val="22"/>
          <w:szCs w:val="22"/>
        </w:rPr>
        <w:t>Con estas propuestas aprobadas, finalmente el Gobierno municipal ha incluido:</w:t>
      </w:r>
    </w:p>
    <w:p w14:paraId="1B43E97C" w14:textId="77777777" w:rsidR="00292C3B" w:rsidRDefault="00292C3B">
      <w:pPr>
        <w:spacing w:line="276" w:lineRule="auto"/>
        <w:jc w:val="both"/>
        <w:rPr>
          <w:rFonts w:ascii="Arial" w:hAnsi="Arial" w:cs="Arial"/>
          <w:sz w:val="22"/>
          <w:szCs w:val="22"/>
        </w:rPr>
      </w:pPr>
    </w:p>
    <w:p w14:paraId="00B24F3F" w14:textId="77777777" w:rsidR="00292C3B" w:rsidRDefault="001902A2">
      <w:pPr>
        <w:pStyle w:val="Zerrenda-paragrafoa"/>
        <w:numPr>
          <w:ilvl w:val="0"/>
          <w:numId w:val="3"/>
        </w:numPr>
        <w:spacing w:line="276" w:lineRule="auto"/>
        <w:rPr>
          <w:rFonts w:ascii="Arial" w:hAnsi="Arial" w:cs="Arial"/>
          <w:sz w:val="22"/>
          <w:szCs w:val="22"/>
        </w:rPr>
      </w:pPr>
      <w:r>
        <w:rPr>
          <w:rFonts w:ascii="Arial" w:hAnsi="Arial" w:cs="Arial"/>
          <w:sz w:val="22"/>
          <w:szCs w:val="22"/>
        </w:rPr>
        <w:t xml:space="preserve">Tres ampliaciones importantes de beneficios fiscales: traslado de industrias, familias numerosas y puntos de recarga. </w:t>
      </w:r>
    </w:p>
    <w:p w14:paraId="5396D869" w14:textId="77777777" w:rsidR="00292C3B" w:rsidRDefault="001902A2">
      <w:pPr>
        <w:pStyle w:val="Zerrenda-paragrafoa"/>
        <w:numPr>
          <w:ilvl w:val="0"/>
          <w:numId w:val="3"/>
        </w:numPr>
        <w:spacing w:line="276" w:lineRule="auto"/>
        <w:rPr>
          <w:rFonts w:ascii="Arial" w:hAnsi="Arial" w:cs="Arial"/>
          <w:sz w:val="22"/>
          <w:szCs w:val="22"/>
        </w:rPr>
      </w:pPr>
      <w:r>
        <w:rPr>
          <w:rFonts w:ascii="Arial" w:hAnsi="Arial" w:cs="Arial"/>
          <w:sz w:val="22"/>
          <w:szCs w:val="22"/>
        </w:rPr>
        <w:t xml:space="preserve">Una bonificación ambiental empresarial, aunque vinculada a un sello actualmente en desuso. </w:t>
      </w:r>
    </w:p>
    <w:p w14:paraId="5CF91AA5" w14:textId="77777777" w:rsidR="00292C3B" w:rsidRDefault="001902A2">
      <w:pPr>
        <w:pStyle w:val="Zerrenda-paragrafoa"/>
        <w:numPr>
          <w:ilvl w:val="0"/>
          <w:numId w:val="3"/>
        </w:numPr>
        <w:spacing w:line="276" w:lineRule="auto"/>
        <w:rPr>
          <w:rFonts w:ascii="Arial" w:hAnsi="Arial" w:cs="Arial"/>
          <w:sz w:val="22"/>
          <w:szCs w:val="22"/>
        </w:rPr>
      </w:pPr>
      <w:r>
        <w:rPr>
          <w:rFonts w:ascii="Arial" w:hAnsi="Arial" w:cs="Arial"/>
          <w:sz w:val="22"/>
          <w:szCs w:val="22"/>
        </w:rPr>
        <w:t xml:space="preserve">La supresión de un supuesto de bonificación del ICIO para climatización solar de piscinas. </w:t>
      </w:r>
    </w:p>
    <w:p w14:paraId="5B8023D3" w14:textId="77777777" w:rsidR="00292C3B" w:rsidRDefault="001902A2">
      <w:pPr>
        <w:pStyle w:val="Zerrenda-paragrafoa"/>
        <w:numPr>
          <w:ilvl w:val="0"/>
          <w:numId w:val="3"/>
        </w:numPr>
        <w:spacing w:line="276" w:lineRule="auto"/>
        <w:rPr>
          <w:rFonts w:ascii="Arial" w:hAnsi="Arial" w:cs="Arial"/>
          <w:sz w:val="22"/>
          <w:szCs w:val="22"/>
        </w:rPr>
      </w:pPr>
      <w:r>
        <w:rPr>
          <w:rFonts w:ascii="Arial" w:hAnsi="Arial" w:cs="Arial"/>
          <w:sz w:val="22"/>
          <w:szCs w:val="22"/>
        </w:rPr>
        <w:t xml:space="preserve">Una subida del 2,3 % de la tasa de los cajeros automáticos.  </w:t>
      </w:r>
    </w:p>
    <w:p w14:paraId="5DEB4778" w14:textId="77777777" w:rsidR="00292C3B" w:rsidRDefault="00292C3B">
      <w:pPr>
        <w:spacing w:line="276" w:lineRule="auto"/>
        <w:jc w:val="both"/>
        <w:rPr>
          <w:rFonts w:ascii="Arial" w:hAnsi="Arial" w:cs="Arial"/>
          <w:sz w:val="22"/>
          <w:szCs w:val="22"/>
        </w:rPr>
      </w:pPr>
    </w:p>
    <w:p w14:paraId="26219D10" w14:textId="77777777" w:rsidR="00292C3B" w:rsidRDefault="00292C3B">
      <w:pPr>
        <w:spacing w:line="276" w:lineRule="auto"/>
        <w:jc w:val="both"/>
        <w:rPr>
          <w:rFonts w:ascii="Arial" w:hAnsi="Arial" w:cs="Arial"/>
          <w:sz w:val="22"/>
          <w:szCs w:val="22"/>
          <w:lang w:val="es-ES_tradnl"/>
        </w:rPr>
      </w:pPr>
    </w:p>
    <w:p w14:paraId="729339D0" w14:textId="77777777" w:rsidR="00292C3B" w:rsidRDefault="001902A2">
      <w:pPr>
        <w:spacing w:line="276" w:lineRule="auto"/>
        <w:jc w:val="right"/>
      </w:pPr>
      <w:r>
        <w:rPr>
          <w:rFonts w:ascii="Arial" w:hAnsi="Arial" w:cs="Arial"/>
          <w:sz w:val="22"/>
          <w:szCs w:val="22"/>
          <w:lang w:val="es-ES_tradnl"/>
        </w:rPr>
        <w:t>Donostia / San Sebastián, 23 de julio de 2026</w:t>
      </w:r>
    </w:p>
    <w:sectPr w:rsidR="00292C3B">
      <w:headerReference w:type="even" r:id="rId7"/>
      <w:headerReference w:type="default" r:id="rId8"/>
      <w:headerReference w:type="first" r:id="rId9"/>
      <w:pgSz w:w="11906" w:h="16838"/>
      <w:pgMar w:top="2552" w:right="1701" w:bottom="1560" w:left="1701" w:header="709"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99323" w14:textId="77777777" w:rsidR="001C27FE" w:rsidRDefault="001C27FE">
      <w:r>
        <w:separator/>
      </w:r>
    </w:p>
  </w:endnote>
  <w:endnote w:type="continuationSeparator" w:id="0">
    <w:p w14:paraId="65D983C2" w14:textId="77777777" w:rsidR="001C27FE" w:rsidRDefault="001C2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OpenSymbol">
    <w:altName w:val="Arial Unicode MS"/>
    <w:panose1 w:val="05010000000000000000"/>
    <w:charset w:val="00"/>
    <w:family w:val="auto"/>
    <w:pitch w:val="variable"/>
    <w:sig w:usb0="800000AF" w:usb1="1001ECEA" w:usb2="00000000" w:usb3="00000000" w:csb0="8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9DC14" w14:textId="77777777" w:rsidR="001C27FE" w:rsidRDefault="001C27FE">
      <w:r>
        <w:separator/>
      </w:r>
    </w:p>
  </w:footnote>
  <w:footnote w:type="continuationSeparator" w:id="0">
    <w:p w14:paraId="038C5379" w14:textId="77777777" w:rsidR="001C27FE" w:rsidRDefault="001C27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3C51D" w14:textId="77777777" w:rsidR="00292C3B" w:rsidRDefault="00292C3B">
    <w:pPr>
      <w:pStyle w:val="Goiburu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3F3CF" w14:textId="77777777" w:rsidR="00292C3B" w:rsidRDefault="001902A2">
    <w:pPr>
      <w:pStyle w:val="Goiburua"/>
      <w:rPr>
        <w:lang w:val="eu-ES" w:eastAsia="eu-ES"/>
      </w:rPr>
    </w:pPr>
    <w:r>
      <w:rPr>
        <w:noProof/>
        <w:lang w:val="eu-ES" w:eastAsia="eu-ES"/>
      </w:rPr>
      <w:drawing>
        <wp:anchor distT="0" distB="0" distL="0" distR="0" simplePos="0" relativeHeight="251657216" behindDoc="1" locked="0" layoutInCell="1" allowOverlap="1" wp14:anchorId="69406B67" wp14:editId="67653F68">
          <wp:simplePos x="0" y="0"/>
          <wp:positionH relativeFrom="column">
            <wp:posOffset>-1076325</wp:posOffset>
          </wp:positionH>
          <wp:positionV relativeFrom="paragraph">
            <wp:posOffset>-447675</wp:posOffset>
          </wp:positionV>
          <wp:extent cx="7552055" cy="1276350"/>
          <wp:effectExtent l="0" t="0" r="0" b="0"/>
          <wp:wrapNone/>
          <wp:docPr id="1" name="Irudi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rudia1"/>
                  <pic:cNvPicPr>
                    <a:picLocks noChangeAspect="1" noChangeArrowheads="1"/>
                  </pic:cNvPicPr>
                </pic:nvPicPr>
                <pic:blipFill>
                  <a:blip r:embed="rId1"/>
                  <a:srcRect l="-28" t="-173" r="-28" b="-173"/>
                  <a:stretch>
                    <a:fillRect/>
                  </a:stretch>
                </pic:blipFill>
                <pic:spPr bwMode="auto">
                  <a:xfrm>
                    <a:off x="0" y="0"/>
                    <a:ext cx="7552055" cy="127635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013DE" w14:textId="77777777" w:rsidR="00292C3B" w:rsidRDefault="001902A2">
    <w:pPr>
      <w:pStyle w:val="Goiburua"/>
      <w:rPr>
        <w:lang w:val="eu-ES" w:eastAsia="eu-ES"/>
      </w:rPr>
    </w:pPr>
    <w:r>
      <w:rPr>
        <w:noProof/>
        <w:lang w:val="eu-ES" w:eastAsia="eu-ES"/>
      </w:rPr>
      <w:drawing>
        <wp:anchor distT="0" distB="0" distL="0" distR="0" simplePos="0" relativeHeight="251658240" behindDoc="1" locked="0" layoutInCell="1" allowOverlap="1" wp14:anchorId="323E75B0" wp14:editId="2135B2E9">
          <wp:simplePos x="0" y="0"/>
          <wp:positionH relativeFrom="column">
            <wp:posOffset>-1076325</wp:posOffset>
          </wp:positionH>
          <wp:positionV relativeFrom="paragraph">
            <wp:posOffset>-447675</wp:posOffset>
          </wp:positionV>
          <wp:extent cx="7552055" cy="1276350"/>
          <wp:effectExtent l="0" t="0" r="0" b="0"/>
          <wp:wrapNone/>
          <wp:docPr id="2" name="Irudi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rudia1"/>
                  <pic:cNvPicPr>
                    <a:picLocks noChangeAspect="1" noChangeArrowheads="1"/>
                  </pic:cNvPicPr>
                </pic:nvPicPr>
                <pic:blipFill>
                  <a:blip r:embed="rId1"/>
                  <a:srcRect l="-28" t="-173" r="-28" b="-173"/>
                  <a:stretch>
                    <a:fillRect/>
                  </a:stretch>
                </pic:blipFill>
                <pic:spPr bwMode="auto">
                  <a:xfrm>
                    <a:off x="0" y="0"/>
                    <a:ext cx="7552055" cy="1276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6505D"/>
    <w:multiLevelType w:val="multilevel"/>
    <w:tmpl w:val="82D0F284"/>
    <w:lvl w:ilvl="0">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3AAF0553"/>
    <w:multiLevelType w:val="multilevel"/>
    <w:tmpl w:val="4B707BD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4izenburua"/>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642B0899"/>
    <w:multiLevelType w:val="multilevel"/>
    <w:tmpl w:val="0BE6C044"/>
    <w:lvl w:ilvl="0">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6CF83F73"/>
    <w:multiLevelType w:val="multilevel"/>
    <w:tmpl w:val="CB58862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68836038">
    <w:abstractNumId w:val="1"/>
  </w:num>
  <w:num w:numId="2" w16cid:durableId="1061831504">
    <w:abstractNumId w:val="2"/>
  </w:num>
  <w:num w:numId="3" w16cid:durableId="148207156">
    <w:abstractNumId w:val="0"/>
  </w:num>
  <w:num w:numId="4" w16cid:durableId="19805715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C3B"/>
    <w:rsid w:val="00003CD0"/>
    <w:rsid w:val="001902A2"/>
    <w:rsid w:val="001C05BC"/>
    <w:rsid w:val="001C1A1D"/>
    <w:rsid w:val="001C27FE"/>
    <w:rsid w:val="00204BB4"/>
    <w:rsid w:val="00263CA6"/>
    <w:rsid w:val="00292C3B"/>
    <w:rsid w:val="003A57B1"/>
    <w:rsid w:val="006565BA"/>
    <w:rsid w:val="00685CF7"/>
    <w:rsid w:val="0091274C"/>
    <w:rsid w:val="009526A9"/>
    <w:rsid w:val="00962256"/>
    <w:rsid w:val="009A6293"/>
    <w:rsid w:val="00A608F0"/>
    <w:rsid w:val="00B113ED"/>
    <w:rsid w:val="00B222AA"/>
    <w:rsid w:val="00B5618C"/>
    <w:rsid w:val="00C4131D"/>
    <w:rsid w:val="00CD1A66"/>
    <w:rsid w:val="00D33F78"/>
    <w:rsid w:val="00DD5508"/>
    <w:rsid w:val="00E50940"/>
    <w:rsid w:val="00E62364"/>
    <w:rsid w:val="00F31DF8"/>
    <w:rsid w:val="00FE4E2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0AF9A"/>
  <w15:docId w15:val="{0301168F-52DE-476D-A7AD-6355210C9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sz w:val="24"/>
        <w:szCs w:val="24"/>
        <w:lang w:val="eu-E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a">
    <w:name w:val="Normal"/>
    <w:qFormat/>
    <w:rPr>
      <w:rFonts w:ascii="Times New Roman" w:eastAsia="Times New Roman" w:hAnsi="Times New Roman" w:cs="Times New Roman"/>
      <w:sz w:val="20"/>
      <w:szCs w:val="20"/>
      <w:lang w:val="es-ES" w:bidi="ar-SA"/>
    </w:rPr>
  </w:style>
  <w:style w:type="paragraph" w:styleId="4izenburua">
    <w:name w:val="heading 4"/>
    <w:basedOn w:val="Izenburua"/>
    <w:next w:val="Gorputz-testua"/>
    <w:uiPriority w:val="9"/>
    <w:unhideWhenUsed/>
    <w:qFormat/>
    <w:pPr>
      <w:numPr>
        <w:ilvl w:val="3"/>
        <w:numId w:val="1"/>
      </w:numPr>
      <w:spacing w:before="120"/>
      <w:outlineLvl w:val="3"/>
    </w:pPr>
    <w:rPr>
      <w:rFonts w:ascii="Liberation Serif" w:eastAsia="NSimSun" w:hAnsi="Liberation Serif" w:cs="Arial"/>
      <w:b/>
      <w:bCs/>
      <w:sz w:val="24"/>
      <w:szCs w:val="24"/>
    </w:rPr>
  </w:style>
  <w:style w:type="paragraph" w:styleId="6izenburua">
    <w:name w:val="heading 6"/>
    <w:basedOn w:val="Normala"/>
    <w:next w:val="Normala"/>
    <w:link w:val="6izenburuaKar"/>
    <w:uiPriority w:val="9"/>
    <w:semiHidden/>
    <w:unhideWhenUsed/>
    <w:qFormat/>
    <w:rsid w:val="001E1589"/>
    <w:pPr>
      <w:keepNext/>
      <w:keepLines/>
      <w:spacing w:before="40"/>
      <w:outlineLvl w:val="5"/>
    </w:pPr>
    <w:rPr>
      <w:rFonts w:asciiTheme="majorHAnsi" w:eastAsiaTheme="majorEastAsia" w:hAnsiTheme="majorHAnsi" w:cstheme="majorBidi"/>
      <w:color w:val="0A2F40" w:themeColor="accent1" w:themeShade="7F"/>
    </w:rPr>
  </w:style>
  <w:style w:type="character" w:default="1" w:styleId="Paragrafoarenletra-tipolehenetsia">
    <w:name w:val="Default Paragraph Font"/>
    <w:uiPriority w:val="1"/>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 w:type="character" w:customStyle="1" w:styleId="Fuentedeprrafopredeter">
    <w:name w:val="Fuente de párrafo predeter."/>
    <w:qFormat/>
  </w:style>
  <w:style w:type="character" w:customStyle="1" w:styleId="Fuentedeprrafopredeter4">
    <w:name w:val="Fuente de párrafo predeter.4"/>
    <w:qFormat/>
  </w:style>
  <w:style w:type="character" w:customStyle="1" w:styleId="Fuentedeprrafopredeter3">
    <w:name w:val="Fuente de párrafo predeter.3"/>
    <w:qFormat/>
  </w:style>
  <w:style w:type="character" w:customStyle="1" w:styleId="Fuentedeprrafopredeter2">
    <w:name w:val="Fuente de párrafo predeter.2"/>
    <w:qFormat/>
  </w:style>
  <w:style w:type="character" w:customStyle="1" w:styleId="Fuentedeprrafopredeter1">
    <w:name w:val="Fuente de párrafo predeter.1"/>
    <w:qFormat/>
  </w:style>
  <w:style w:type="character" w:customStyle="1" w:styleId="Buletak">
    <w:name w:val="Buletak"/>
    <w:qFormat/>
    <w:rPr>
      <w:rFonts w:ascii="OpenSymbol" w:eastAsia="OpenSymbol" w:hAnsi="OpenSymbol" w:cs="OpenSymbol"/>
    </w:rPr>
  </w:style>
  <w:style w:type="character" w:customStyle="1" w:styleId="6izenburuaKar">
    <w:name w:val="6. izenburua Kar"/>
    <w:basedOn w:val="Paragrafoarenletra-tipolehenetsia"/>
    <w:link w:val="6izenburua"/>
    <w:uiPriority w:val="9"/>
    <w:semiHidden/>
    <w:qFormat/>
    <w:rsid w:val="001E1589"/>
    <w:rPr>
      <w:rFonts w:asciiTheme="majorHAnsi" w:eastAsiaTheme="majorEastAsia" w:hAnsiTheme="majorHAnsi" w:cstheme="majorBidi"/>
      <w:color w:val="0A2F40" w:themeColor="accent1" w:themeShade="7F"/>
      <w:sz w:val="20"/>
      <w:szCs w:val="20"/>
      <w:lang w:val="es-ES" w:bidi="ar-SA"/>
    </w:rPr>
  </w:style>
  <w:style w:type="character" w:styleId="Hiperesteka">
    <w:name w:val="Hyperlink"/>
    <w:basedOn w:val="Paragrafoarenletra-tipolehenetsia"/>
    <w:uiPriority w:val="99"/>
    <w:unhideWhenUsed/>
    <w:rsid w:val="001E1589"/>
    <w:rPr>
      <w:color w:val="467886" w:themeColor="hyperlink"/>
      <w:u w:val="single"/>
    </w:rPr>
  </w:style>
  <w:style w:type="character" w:styleId="Ebatzigabekoaipamena">
    <w:name w:val="Unresolved Mention"/>
    <w:basedOn w:val="Paragrafoarenletra-tipolehenetsia"/>
    <w:uiPriority w:val="99"/>
    <w:semiHidden/>
    <w:unhideWhenUsed/>
    <w:qFormat/>
    <w:rsid w:val="001E1589"/>
    <w:rPr>
      <w:color w:val="605E5C"/>
      <w:shd w:val="clear" w:color="auto" w:fill="E1DFDD"/>
    </w:rPr>
  </w:style>
  <w:style w:type="paragraph" w:customStyle="1" w:styleId="Izenburua">
    <w:name w:val="Izenburua"/>
    <w:basedOn w:val="Normala"/>
    <w:next w:val="Gorputz-testua"/>
    <w:qFormat/>
    <w:pPr>
      <w:keepNext/>
      <w:spacing w:before="240" w:after="120"/>
    </w:pPr>
    <w:rPr>
      <w:rFonts w:ascii="Arial" w:eastAsia="Microsoft YaHei" w:hAnsi="Arial" w:cs="Mangal"/>
      <w:sz w:val="28"/>
      <w:szCs w:val="28"/>
    </w:rPr>
  </w:style>
  <w:style w:type="paragraph" w:styleId="Gorputz-testua">
    <w:name w:val="Body Text"/>
    <w:basedOn w:val="Normala"/>
    <w:pPr>
      <w:spacing w:after="120"/>
    </w:pPr>
  </w:style>
  <w:style w:type="paragraph" w:styleId="Zerrenda">
    <w:name w:val="List"/>
    <w:basedOn w:val="Gorputz-testua"/>
    <w:rPr>
      <w:rFonts w:cs="Mangal"/>
    </w:rPr>
  </w:style>
  <w:style w:type="paragraph" w:styleId="Epigrafea">
    <w:name w:val="caption"/>
    <w:basedOn w:val="Normala"/>
    <w:qFormat/>
    <w:pPr>
      <w:suppressLineNumbers/>
      <w:spacing w:before="120" w:after="120"/>
    </w:pPr>
    <w:rPr>
      <w:rFonts w:cs="Arial"/>
      <w:i/>
      <w:iCs/>
      <w:sz w:val="24"/>
      <w:szCs w:val="24"/>
    </w:rPr>
  </w:style>
  <w:style w:type="paragraph" w:customStyle="1" w:styleId="Indizea">
    <w:name w:val="Indizea"/>
    <w:basedOn w:val="Normala"/>
    <w:qFormat/>
    <w:pPr>
      <w:suppressLineNumbers/>
    </w:pPr>
    <w:rPr>
      <w:rFonts w:cs="Mangal"/>
    </w:rPr>
  </w:style>
  <w:style w:type="paragraph" w:customStyle="1" w:styleId="Epgrafe">
    <w:name w:val="Epígrafe"/>
    <w:basedOn w:val="Normala"/>
    <w:qFormat/>
    <w:pPr>
      <w:suppressLineNumbers/>
      <w:spacing w:before="120" w:after="120"/>
    </w:pPr>
    <w:rPr>
      <w:rFonts w:cs="Mangal"/>
      <w:i/>
      <w:iCs/>
      <w:sz w:val="24"/>
      <w:szCs w:val="24"/>
    </w:rPr>
  </w:style>
  <w:style w:type="paragraph" w:customStyle="1" w:styleId="Epgrafe3">
    <w:name w:val="Epígrafe3"/>
    <w:basedOn w:val="Normala"/>
    <w:qFormat/>
    <w:pPr>
      <w:suppressLineNumbers/>
      <w:spacing w:before="120" w:after="120"/>
    </w:pPr>
    <w:rPr>
      <w:rFonts w:cs="Mangal"/>
      <w:i/>
      <w:iCs/>
      <w:sz w:val="24"/>
      <w:szCs w:val="24"/>
    </w:rPr>
  </w:style>
  <w:style w:type="paragraph" w:customStyle="1" w:styleId="Epgrafe2">
    <w:name w:val="Epígrafe2"/>
    <w:basedOn w:val="Normala"/>
    <w:qFormat/>
    <w:pPr>
      <w:suppressLineNumbers/>
      <w:spacing w:before="120" w:after="120"/>
    </w:pPr>
    <w:rPr>
      <w:rFonts w:cs="Mangal"/>
      <w:i/>
      <w:iCs/>
      <w:sz w:val="24"/>
      <w:szCs w:val="24"/>
    </w:rPr>
  </w:style>
  <w:style w:type="paragraph" w:customStyle="1" w:styleId="Epgrafe1">
    <w:name w:val="Epígrafe1"/>
    <w:basedOn w:val="Normala"/>
    <w:qFormat/>
    <w:pPr>
      <w:suppressLineNumbers/>
      <w:spacing w:before="120" w:after="120"/>
    </w:pPr>
    <w:rPr>
      <w:rFonts w:cs="Mangal"/>
      <w:i/>
      <w:iCs/>
      <w:sz w:val="24"/>
      <w:szCs w:val="24"/>
    </w:rPr>
  </w:style>
  <w:style w:type="paragraph" w:customStyle="1" w:styleId="Goiburukoaetaorri-oina">
    <w:name w:val="Goiburukoa eta orri-oina"/>
    <w:basedOn w:val="Normala"/>
    <w:qFormat/>
  </w:style>
  <w:style w:type="paragraph" w:customStyle="1" w:styleId="HeaderandFooter">
    <w:name w:val="Header and Footer"/>
    <w:basedOn w:val="Normala"/>
    <w:qFormat/>
  </w:style>
  <w:style w:type="paragraph" w:styleId="Goiburua">
    <w:name w:val="header"/>
    <w:basedOn w:val="Normala"/>
    <w:pPr>
      <w:tabs>
        <w:tab w:val="center" w:pos="4536"/>
        <w:tab w:val="right" w:pos="9072"/>
      </w:tabs>
    </w:pPr>
  </w:style>
  <w:style w:type="paragraph" w:styleId="Orri-oina">
    <w:name w:val="footer"/>
    <w:basedOn w:val="Normala"/>
    <w:pPr>
      <w:tabs>
        <w:tab w:val="center" w:pos="4536"/>
        <w:tab w:val="right" w:pos="9072"/>
      </w:tabs>
    </w:pPr>
  </w:style>
  <w:style w:type="paragraph" w:styleId="Normalaweba">
    <w:name w:val="Normal (Web)"/>
    <w:basedOn w:val="Normala"/>
    <w:qFormat/>
    <w:pPr>
      <w:suppressAutoHyphens w:val="0"/>
      <w:spacing w:before="100" w:after="142" w:line="288" w:lineRule="auto"/>
    </w:pPr>
    <w:rPr>
      <w:sz w:val="24"/>
      <w:szCs w:val="24"/>
      <w:lang w:val="eu-ES"/>
    </w:rPr>
  </w:style>
  <w:style w:type="paragraph" w:customStyle="1" w:styleId="western">
    <w:name w:val="western"/>
    <w:basedOn w:val="Normala"/>
    <w:qFormat/>
    <w:pPr>
      <w:suppressAutoHyphens w:val="0"/>
      <w:spacing w:before="100" w:after="119"/>
      <w:jc w:val="both"/>
    </w:pPr>
    <w:rPr>
      <w:rFonts w:ascii="Arial" w:hAnsi="Arial" w:cs="Arial"/>
      <w:color w:val="000000"/>
      <w:lang w:val="eu-ES"/>
    </w:rPr>
  </w:style>
  <w:style w:type="paragraph" w:styleId="Zerrenda-paragrafoa">
    <w:name w:val="List Paragraph"/>
    <w:basedOn w:val="Normala"/>
    <w:uiPriority w:val="34"/>
    <w:qFormat/>
    <w:rsid w:val="00CB63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gaia">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4</Pages>
  <Words>1355</Words>
  <Characters>7724</Characters>
  <Application>Microsoft Office Word</Application>
  <DocSecurity>0</DocSecurity>
  <Lines>64</Lines>
  <Paragraphs>18</Paragraphs>
  <ScaleCrop>false</ScaleCrop>
  <HeadingPairs>
    <vt:vector size="2" baseType="variant">
      <vt:variant>
        <vt:lpstr>Titulua</vt:lpstr>
      </vt:variant>
      <vt:variant>
        <vt:i4>1</vt:i4>
      </vt:variant>
    </vt:vector>
  </HeadingPairs>
  <TitlesOfParts>
    <vt:vector size="1" baseType="lpstr">
      <vt:lpstr>   </vt:lpstr>
    </vt:vector>
  </TitlesOfParts>
  <Company/>
  <LinksUpToDate>false</LinksUpToDate>
  <CharactersWithSpaces>9061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sd</dc:creator>
  <dc:description/>
  <cp:lastModifiedBy>Sarasola Nieto Cristina</cp:lastModifiedBy>
  <cp:revision>16</cp:revision>
  <cp:lastPrinted>2026-07-23T09:36:00Z</cp:lastPrinted>
  <dcterms:created xsi:type="dcterms:W3CDTF">2026-07-23T08:51:00Z</dcterms:created>
  <dcterms:modified xsi:type="dcterms:W3CDTF">2026-07-23T11:15:00Z</dcterms:modified>
  <dc:language>eu-ES</dc:language>
</cp:coreProperties>
</file>